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81" w:firstLineChars="300"/>
      </w:pPr>
      <w:r>
        <w:rPr>
          <w:rFonts w:hint="eastAsia" w:ascii="宋体" w:hAnsi="宋体" w:cs="Times New Roman"/>
          <w:b/>
          <w:sz w:val="56"/>
          <w:szCs w:val="52"/>
          <w:lang w:val="en-US" w:eastAsia="zh-CN"/>
        </w:rPr>
        <w:t xml:space="preserve"> </w:t>
      </w:r>
      <w:r>
        <w:rPr>
          <w:rFonts w:ascii="宋体" w:hAnsi="宋体" w:cs="Times New Roman"/>
          <w:b/>
          <w:sz w:val="56"/>
          <w:szCs w:val="52"/>
        </w:rPr>
        <w:drawing>
          <wp:inline distT="0" distB="0" distL="0" distR="0">
            <wp:extent cx="3181350" cy="1009650"/>
            <wp:effectExtent l="0" t="0" r="0" b="0"/>
            <wp:docPr id="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89212" cy="101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60" w:firstLineChars="100"/>
        <w:rPr>
          <w:rFonts w:ascii="宋体" w:hAnsi="宋体" w:cs="Times New Roman"/>
          <w:b/>
          <w:sz w:val="56"/>
          <w:szCs w:val="52"/>
        </w:rPr>
      </w:pPr>
      <w:r>
        <w:rPr>
          <w:rFonts w:hint="eastAsia" w:ascii="宋体" w:hAnsi="宋体" w:cs="Times New Roman"/>
          <w:b/>
          <w:sz w:val="56"/>
          <w:szCs w:val="52"/>
        </w:rPr>
        <w:t>维普毕业设计（论文）管理系统</w:t>
      </w:r>
    </w:p>
    <w:p>
      <w:pPr>
        <w:ind w:firstLine="210" w:firstLineChars="100"/>
      </w:pPr>
    </w:p>
    <w:p>
      <w:pPr>
        <w:ind w:firstLine="210" w:firstLineChars="100"/>
      </w:pPr>
    </w:p>
    <w:p>
      <w:pPr>
        <w:ind w:firstLine="210" w:firstLineChars="100"/>
      </w:pPr>
    </w:p>
    <w:p>
      <w:pPr>
        <w:ind w:firstLine="210" w:firstLineChars="100"/>
      </w:pPr>
    </w:p>
    <w:p>
      <w:pPr>
        <w:ind w:firstLine="210" w:firstLineChars="100"/>
      </w:pPr>
    </w:p>
    <w:p>
      <w:pPr>
        <w:ind w:firstLine="210" w:firstLineChars="100"/>
      </w:pPr>
    </w:p>
    <w:p>
      <w:pPr>
        <w:ind w:firstLine="210" w:firstLineChars="100"/>
      </w:pPr>
    </w:p>
    <w:p>
      <w:pPr>
        <w:ind w:firstLine="210" w:firstLineChars="100"/>
      </w:pPr>
    </w:p>
    <w:p>
      <w:pPr>
        <w:widowControl w:val="0"/>
        <w:spacing w:beforeLines="0" w:afterLines="0" w:line="240" w:lineRule="auto"/>
        <w:ind w:firstLine="0" w:firstLineChars="0"/>
        <w:jc w:val="center"/>
        <w:rPr>
          <w:rFonts w:ascii="宋体" w:hAnsi="宋体" w:cs="Times New Roman"/>
          <w:b/>
          <w:sz w:val="56"/>
          <w:szCs w:val="52"/>
        </w:rPr>
      </w:pPr>
      <w:r>
        <w:rPr>
          <w:rFonts w:hint="eastAsia" w:ascii="宋体" w:hAnsi="宋体" w:cs="Times New Roman"/>
          <w:b/>
          <w:sz w:val="56"/>
          <w:szCs w:val="52"/>
        </w:rPr>
        <w:t>用户操作手册</w:t>
      </w:r>
    </w:p>
    <w:p>
      <w:pPr>
        <w:widowControl w:val="0"/>
        <w:spacing w:beforeLines="0" w:afterLines="0" w:line="240" w:lineRule="auto"/>
        <w:ind w:firstLine="0" w:firstLineChars="0"/>
        <w:jc w:val="center"/>
        <w:rPr>
          <w:rFonts w:ascii="宋体" w:hAnsi="宋体" w:cs="Times New Roman"/>
          <w:b/>
          <w:sz w:val="48"/>
          <w:szCs w:val="52"/>
        </w:rPr>
      </w:pPr>
      <w:r>
        <w:rPr>
          <w:rFonts w:hint="eastAsia" w:ascii="宋体" w:hAnsi="宋体" w:cs="Times New Roman"/>
          <w:b/>
          <w:sz w:val="48"/>
          <w:szCs w:val="52"/>
        </w:rPr>
        <w:t>（</w:t>
      </w:r>
      <w:r>
        <w:rPr>
          <w:rFonts w:hint="eastAsia" w:ascii="宋体" w:hAnsi="宋体" w:cs="Times New Roman"/>
          <w:b/>
          <w:sz w:val="48"/>
          <w:szCs w:val="52"/>
          <w:lang w:val="en-US" w:eastAsia="zh-CN"/>
        </w:rPr>
        <w:t>评阅教师</w:t>
      </w:r>
      <w:r>
        <w:rPr>
          <w:rFonts w:hint="eastAsia" w:ascii="宋体" w:hAnsi="宋体" w:cs="Times New Roman"/>
          <w:b/>
          <w:sz w:val="48"/>
          <w:szCs w:val="52"/>
        </w:rPr>
        <w:t>）</w:t>
      </w:r>
    </w:p>
    <w:p>
      <w:pPr>
        <w:spacing w:line="360" w:lineRule="auto"/>
        <w:rPr>
          <w:rFonts w:ascii="宋体" w:hAnsi="宋体" w:cs="Times New Roman"/>
          <w:b/>
          <w:sz w:val="44"/>
          <w:szCs w:val="44"/>
        </w:rPr>
      </w:pPr>
    </w:p>
    <w:p>
      <w:pPr>
        <w:spacing w:line="360" w:lineRule="auto"/>
        <w:rPr>
          <w:rFonts w:ascii="宋体" w:hAnsi="宋体" w:cs="Times New Roman"/>
          <w:b/>
          <w:sz w:val="44"/>
          <w:szCs w:val="44"/>
        </w:rPr>
      </w:pPr>
    </w:p>
    <w:p>
      <w:pPr>
        <w:spacing w:line="360" w:lineRule="auto"/>
        <w:rPr>
          <w:rFonts w:ascii="宋体" w:hAnsi="宋体" w:cs="Times New Roman"/>
          <w:b/>
          <w:sz w:val="44"/>
          <w:szCs w:val="44"/>
        </w:rPr>
      </w:pPr>
    </w:p>
    <w:p>
      <w:pPr>
        <w:spacing w:line="360" w:lineRule="auto"/>
        <w:jc w:val="both"/>
        <w:rPr>
          <w:rFonts w:ascii="宋体" w:hAnsi="宋体" w:cs="Times New Roman"/>
          <w:b/>
          <w:sz w:val="48"/>
          <w:szCs w:val="52"/>
        </w:rPr>
      </w:pPr>
    </w:p>
    <w:p>
      <w:pPr>
        <w:spacing w:line="360" w:lineRule="auto"/>
        <w:jc w:val="center"/>
        <w:rPr>
          <w:rFonts w:ascii="宋体" w:hAnsi="宋体" w:cs="Times New Roman"/>
          <w:b/>
          <w:sz w:val="48"/>
          <w:szCs w:val="52"/>
        </w:rPr>
      </w:pPr>
    </w:p>
    <w:p>
      <w:pPr>
        <w:spacing w:line="360" w:lineRule="auto"/>
        <w:jc w:val="center"/>
        <w:rPr>
          <w:rFonts w:ascii="宋体" w:hAnsi="宋体" w:cs="Times New Roman"/>
          <w:b/>
          <w:sz w:val="48"/>
          <w:szCs w:val="52"/>
        </w:rPr>
      </w:pPr>
    </w:p>
    <w:p>
      <w:pPr>
        <w:spacing w:line="360" w:lineRule="auto"/>
        <w:jc w:val="center"/>
        <w:rPr>
          <w:rFonts w:ascii="宋体" w:hAnsi="宋体" w:cs="Times New Roman"/>
          <w:b/>
          <w:sz w:val="48"/>
          <w:szCs w:val="52"/>
        </w:rPr>
      </w:pPr>
    </w:p>
    <w:p>
      <w:pPr>
        <w:spacing w:line="360" w:lineRule="auto"/>
        <w:jc w:val="center"/>
        <w:rPr>
          <w:rFonts w:ascii="宋体" w:hAnsi="宋体" w:cs="Times New Roman"/>
          <w:b/>
          <w:sz w:val="48"/>
          <w:szCs w:val="52"/>
        </w:rPr>
      </w:pPr>
    </w:p>
    <w:p>
      <w:pPr>
        <w:spacing w:line="360" w:lineRule="auto"/>
        <w:jc w:val="center"/>
        <w:rPr>
          <w:rFonts w:ascii="宋体" w:hAnsi="宋体" w:cs="Times New Roman"/>
          <w:sz w:val="30"/>
          <w:szCs w:val="30"/>
        </w:rPr>
      </w:pPr>
      <w:r>
        <w:rPr>
          <w:rFonts w:hint="eastAsia" w:ascii="宋体" w:hAnsi="宋体" w:cs="Times New Roman"/>
          <w:sz w:val="30"/>
          <w:szCs w:val="30"/>
        </w:rPr>
        <w:t>重庆泛语科技有限公司</w:t>
      </w:r>
    </w:p>
    <w:p>
      <w:pPr>
        <w:spacing w:line="360" w:lineRule="auto"/>
        <w:jc w:val="center"/>
        <w:rPr>
          <w:rFonts w:ascii="宋体" w:hAnsi="宋体" w:cs="Times New Roman"/>
          <w:sz w:val="30"/>
          <w:szCs w:val="30"/>
        </w:rPr>
      </w:pPr>
      <w:r>
        <w:rPr>
          <w:rFonts w:hint="eastAsia" w:ascii="宋体" w:hAnsi="宋体" w:cs="Times New Roman"/>
          <w:sz w:val="30"/>
          <w:szCs w:val="30"/>
        </w:rPr>
        <w:t>二〇二二年六月</w:t>
      </w:r>
    </w:p>
    <w:p>
      <w:pPr>
        <w:pStyle w:val="2"/>
        <w:numPr>
          <w:ilvl w:val="0"/>
          <w:numId w:val="1"/>
        </w:numPr>
        <w:spacing w:before="0" w:after="0" w:line="360" w:lineRule="auto"/>
      </w:pPr>
      <w:r>
        <w:rPr>
          <w:rFonts w:hint="eastAsia"/>
        </w:rPr>
        <w:t>系统登录</w:t>
      </w:r>
    </w:p>
    <w:p>
      <w:pPr>
        <w:spacing w:line="360" w:lineRule="auto"/>
        <w:rPr>
          <w:rFonts w:ascii="微软雅黑" w:hAnsi="微软雅黑" w:eastAsia="微软雅黑"/>
          <w:color w:val="000000"/>
        </w:rPr>
      </w:pPr>
      <w:r>
        <w:rPr>
          <w:rFonts w:hint="eastAsia" w:ascii="微软雅黑" w:hAnsi="微软雅黑" w:eastAsia="微软雅黑"/>
        </w:rPr>
        <w:t>打开网址https://vgms.fanyu.com/，选择学校“</w:t>
      </w:r>
      <w:r>
        <w:rPr>
          <w:rFonts w:hint="eastAsia" w:ascii="微软雅黑" w:hAnsi="微软雅黑" w:eastAsia="微软雅黑"/>
          <w:lang w:val="en-US" w:eastAsia="zh-CN"/>
        </w:rPr>
        <w:t>北京交通大学远程与继续教育学院（网络）</w:t>
      </w:r>
      <w:r>
        <w:rPr>
          <w:rFonts w:hint="eastAsia" w:ascii="微软雅黑" w:hAnsi="微软雅黑" w:eastAsia="微软雅黑"/>
        </w:rPr>
        <w:t>”，输入账号和密码（</w:t>
      </w:r>
      <w:r>
        <w:rPr>
          <w:rFonts w:hint="eastAsia" w:ascii="微软雅黑" w:hAnsi="微软雅黑" w:eastAsia="微软雅黑"/>
          <w:color w:val="FF0000"/>
        </w:rPr>
        <w:t>账号为学号/工号，初始密码：</w:t>
      </w: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@123456</w:t>
      </w:r>
      <w:r>
        <w:rPr>
          <w:rFonts w:hint="eastAsia" w:ascii="微软雅黑" w:hAnsi="微软雅黑" w:eastAsia="微软雅黑"/>
          <w:color w:val="FF0000"/>
        </w:rPr>
        <w:t>）</w:t>
      </w:r>
      <w:r>
        <w:rPr>
          <w:rFonts w:hint="eastAsia" w:ascii="微软雅黑" w:hAnsi="微软雅黑" w:eastAsia="微软雅黑"/>
          <w:color w:val="000000"/>
        </w:rPr>
        <w:t>，点击登录即可。</w:t>
      </w:r>
    </w:p>
    <w:p>
      <w:pPr>
        <w:spacing w:line="360" w:lineRule="auto"/>
        <w:rPr>
          <w:rFonts w:ascii="宋体" w:hAnsi="宋体" w:cs="Times New Roman"/>
          <w:sz w:val="30"/>
          <w:szCs w:val="30"/>
        </w:rPr>
      </w:pPr>
      <w:r>
        <w:drawing>
          <wp:inline distT="0" distB="0" distL="114300" distR="114300">
            <wp:extent cx="5257165" cy="2600325"/>
            <wp:effectExtent l="0" t="0" r="635" b="9525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716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cs="Times New Roman"/>
          <w:sz w:val="30"/>
          <w:szCs w:val="30"/>
        </w:rPr>
      </w:pPr>
    </w:p>
    <w:p>
      <w:pPr>
        <w:spacing w:line="360" w:lineRule="auto"/>
        <w:ind w:left="0" w:leftChars="0" w:firstLine="0" w:firstLineChars="0"/>
        <w:rPr>
          <w:rFonts w:hint="eastAsia"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注意：一个账号如果存在多个角色，登录后先选择对应角色，然后进入系统操作。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首页：登录后进入首页（教师有多个角色的还需要选择一次角色），所有角色可以看到工作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流，工作流的作用如图所示：</w:t>
      </w:r>
    </w:p>
    <w:p>
      <w:pPr>
        <w:spacing w:line="360" w:lineRule="auto"/>
        <w:rPr>
          <w:rFonts w:ascii="宋体" w:hAnsi="宋体" w:cs="Times New Roman"/>
          <w:sz w:val="30"/>
          <w:szCs w:val="30"/>
        </w:rPr>
      </w:pPr>
      <w:r>
        <w:drawing>
          <wp:inline distT="0" distB="0" distL="114300" distR="114300">
            <wp:extent cx="5250180" cy="2326640"/>
            <wp:effectExtent l="0" t="0" r="7620" b="1651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0180" cy="232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cs="Times New Roman"/>
          <w:sz w:val="30"/>
          <w:szCs w:val="30"/>
        </w:rPr>
      </w:pPr>
    </w:p>
    <w:p>
      <w:pPr>
        <w:pStyle w:val="2"/>
        <w:spacing w:before="0" w:after="0" w:line="360" w:lineRule="auto"/>
      </w:pPr>
      <w:bookmarkStart w:id="0" w:name="_Toc30247"/>
      <w:r>
        <w:rPr>
          <w:rFonts w:hint="eastAsia"/>
        </w:rPr>
        <w:t>二、个人信息填写</w:t>
      </w:r>
      <w:bookmarkEnd w:id="0"/>
    </w:p>
    <w:p>
      <w:pPr>
        <w:spacing w:line="360" w:lineRule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第一步：点击左侧菜单进入“个人设置——个人信息”，这里目前可以填写自己的个人信息、电子签名等。</w:t>
      </w:r>
    </w:p>
    <w:p>
      <w:pPr>
        <w:spacing w:line="360" w:lineRule="auto"/>
        <w:rPr>
          <w:rFonts w:ascii="宋体" w:hAnsi="宋体" w:cs="Times New Roman"/>
          <w:sz w:val="30"/>
          <w:szCs w:val="30"/>
        </w:rPr>
      </w:pPr>
      <w:r>
        <w:drawing>
          <wp:inline distT="0" distB="0" distL="114300" distR="114300">
            <wp:extent cx="5263515" cy="2524760"/>
            <wp:effectExtent l="0" t="0" r="13335" b="889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52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第二步：可根据自己需求在安全中心中进行绑定安全邮箱、绑定微信、密码修改等操作。</w:t>
      </w:r>
    </w:p>
    <w:p>
      <w:pPr>
        <w:spacing w:line="360" w:lineRule="auto"/>
        <w:rPr>
          <w:rFonts w:ascii="宋体" w:hAnsi="宋体" w:cs="Times New Roman"/>
          <w:sz w:val="30"/>
          <w:szCs w:val="30"/>
        </w:rPr>
      </w:pPr>
      <w:bookmarkStart w:id="4" w:name="_GoBack"/>
      <w:r>
        <w:drawing>
          <wp:inline distT="0" distB="0" distL="114300" distR="114300">
            <wp:extent cx="5261610" cy="1875155"/>
            <wp:effectExtent l="0" t="0" r="15240" b="1079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187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4"/>
    </w:p>
    <w:p>
      <w:pPr>
        <w:pStyle w:val="2"/>
        <w:spacing w:before="0" w:after="0" w:line="360" w:lineRule="auto"/>
      </w:pPr>
      <w:bookmarkStart w:id="1" w:name="_Toc19677"/>
      <w:bookmarkStart w:id="2" w:name="_Toc7172"/>
      <w:r>
        <w:rPr>
          <w:rFonts w:hint="eastAsia"/>
        </w:rPr>
        <w:t>三、</w:t>
      </w:r>
      <w:bookmarkEnd w:id="1"/>
      <w:r>
        <w:rPr>
          <w:rFonts w:hint="eastAsia"/>
        </w:rPr>
        <w:t>系统主流程及操作方法</w:t>
      </w:r>
      <w:bookmarkEnd w:id="2"/>
      <w:r>
        <w:rPr>
          <w:rFonts w:hint="eastAsia"/>
        </w:rPr>
        <w:t xml:space="preserve"> </w:t>
      </w:r>
    </w:p>
    <w:p>
      <w:pPr>
        <w:pStyle w:val="2"/>
        <w:spacing w:before="0" w:after="0" w:line="360" w:lineRule="auto"/>
        <w:rPr>
          <w:sz w:val="32"/>
          <w:szCs w:val="32"/>
        </w:rPr>
      </w:pPr>
      <w:bookmarkStart w:id="3" w:name="_Toc1976"/>
      <w:r>
        <w:rPr>
          <w:sz w:val="32"/>
          <w:szCs w:val="32"/>
        </w:rPr>
        <w:t>1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color w:val="FF0000"/>
          <w:sz w:val="32"/>
          <w:szCs w:val="32"/>
          <w:lang w:val="en-US" w:eastAsia="zh-CN"/>
        </w:rPr>
        <w:t>评阅教</w:t>
      </w:r>
      <w:r>
        <w:rPr>
          <w:rFonts w:hint="eastAsia"/>
          <w:color w:val="FF0000"/>
          <w:sz w:val="32"/>
          <w:szCs w:val="32"/>
        </w:rPr>
        <w:t>师</w:t>
      </w:r>
      <w:r>
        <w:rPr>
          <w:rFonts w:hint="eastAsia"/>
          <w:sz w:val="32"/>
          <w:szCs w:val="32"/>
        </w:rPr>
        <w:t>评分</w:t>
      </w:r>
      <w:bookmarkEnd w:id="3"/>
    </w:p>
    <w:p>
      <w:pPr>
        <w:spacing w:line="360" w:lineRule="auto"/>
        <w:rPr>
          <w:rFonts w:hint="default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</w:rPr>
        <w:t>评阅教师点击右侧菜单“评分管理”——“</w:t>
      </w:r>
      <w:r>
        <w:rPr>
          <w:rFonts w:hint="eastAsia" w:ascii="微软雅黑" w:hAnsi="微软雅黑" w:eastAsia="微软雅黑"/>
          <w:lang w:val="en-US" w:eastAsia="zh-CN"/>
        </w:rPr>
        <w:t>评阅教师评分</w:t>
      </w:r>
      <w:r>
        <w:rPr>
          <w:rFonts w:hint="eastAsia" w:ascii="微软雅黑" w:hAnsi="微软雅黑" w:eastAsia="微软雅黑"/>
        </w:rPr>
        <w:t>”——“</w:t>
      </w:r>
      <w:r>
        <w:rPr>
          <w:rFonts w:hint="eastAsia" w:ascii="微软雅黑" w:hAnsi="微软雅黑" w:eastAsia="微软雅黑"/>
          <w:lang w:val="en-US" w:eastAsia="zh-CN"/>
        </w:rPr>
        <w:t>评分</w:t>
      </w:r>
      <w:r>
        <w:rPr>
          <w:rFonts w:hint="eastAsia" w:ascii="微软雅黑" w:hAnsi="微软雅黑" w:eastAsia="微软雅黑"/>
        </w:rPr>
        <w:t>”</w:t>
      </w:r>
      <w:r>
        <w:rPr>
          <w:rFonts w:hint="eastAsia" w:ascii="微软雅黑" w:hAnsi="微软雅黑" w:eastAsia="微软雅黑"/>
          <w:lang w:val="en-US" w:eastAsia="zh-CN"/>
        </w:rPr>
        <w:t>进入界面</w:t>
      </w:r>
    </w:p>
    <w:p>
      <w:pPr>
        <w:spacing w:line="360" w:lineRule="auto"/>
        <w:rPr>
          <w:rFonts w:hint="eastAsia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  <w:lang w:val="en-US" w:eastAsia="zh-CN"/>
        </w:rPr>
        <w:t>找到对应的评分课程后点击评分进入评分详情界面，按照实际情况填写相应分数和填写相应的评分意见后点击提交即可。</w:t>
      </w:r>
    </w:p>
    <w:p>
      <w:pPr>
        <w:spacing w:line="360" w:lineRule="auto"/>
        <w:rPr>
          <w:rFonts w:hint="default" w:ascii="微软雅黑" w:hAnsi="微软雅黑" w:eastAsia="微软雅黑"/>
          <w:lang w:val="en-US" w:eastAsia="zh-CN"/>
        </w:rPr>
      </w:pPr>
      <w:r>
        <w:drawing>
          <wp:inline distT="0" distB="0" distL="114300" distR="114300">
            <wp:extent cx="5266690" cy="2277745"/>
            <wp:effectExtent l="0" t="0" r="1016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7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F9679D"/>
    <w:multiLevelType w:val="multilevel"/>
    <w:tmpl w:val="31F9679D"/>
    <w:lvl w:ilvl="0" w:tentative="0">
      <w:start w:val="1"/>
      <w:numFmt w:val="japaneseCounting"/>
      <w:lvlText w:val="%1、"/>
      <w:lvlJc w:val="left"/>
      <w:pPr>
        <w:ind w:left="1042" w:hanging="90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Q5NmNkZTc5ZTVhZjE3M2Y5ODAwMjdkNjljOWEwOTAifQ=="/>
  </w:docVars>
  <w:rsids>
    <w:rsidRoot w:val="00380B2A"/>
    <w:rsid w:val="000339A5"/>
    <w:rsid w:val="00076812"/>
    <w:rsid w:val="002E0C9B"/>
    <w:rsid w:val="00380B2A"/>
    <w:rsid w:val="00442A9A"/>
    <w:rsid w:val="00552703"/>
    <w:rsid w:val="00827353"/>
    <w:rsid w:val="00C331B5"/>
    <w:rsid w:val="00D349C9"/>
    <w:rsid w:val="00F143EC"/>
    <w:rsid w:val="39680956"/>
    <w:rsid w:val="658F554F"/>
    <w:rsid w:val="6C5D756C"/>
    <w:rsid w:val="77B6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  <w:szCs w:val="24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6"/>
    <w:semiHidden/>
    <w:unhideWhenUsed/>
    <w:uiPriority w:val="99"/>
    <w:pPr>
      <w:ind w:left="100" w:leftChars="2500"/>
    </w:pPr>
  </w:style>
  <w:style w:type="character" w:customStyle="1" w:styleId="6">
    <w:name w:val="日期 字符"/>
    <w:basedOn w:val="5"/>
    <w:link w:val="3"/>
    <w:semiHidden/>
    <w:uiPriority w:val="99"/>
  </w:style>
  <w:style w:type="character" w:customStyle="1" w:styleId="7">
    <w:name w:val="标题 1 字符"/>
    <w:basedOn w:val="5"/>
    <w:link w:val="2"/>
    <w:qFormat/>
    <w:uiPriority w:val="0"/>
    <w:rPr>
      <w:b/>
      <w:kern w:val="44"/>
      <w:sz w:val="4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E0B19128-BAD9-4638-8DAB-9E9C6EDDCD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402</Words>
  <Characters>430</Characters>
  <Lines>3</Lines>
  <Paragraphs>1</Paragraphs>
  <TotalTime>4</TotalTime>
  <ScaleCrop>false</ScaleCrop>
  <LinksUpToDate>false</LinksUpToDate>
  <CharactersWithSpaces>432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2022-06-24T03:02:00Z</dcterms:created>
  <dc:creator>Administrator</dc:creator>
  <cp:lastModifiedBy>倜傥少年</cp:lastModifiedBy>
  <dcterms:modified xsi:type="dcterms:W3CDTF">2022-06-30T06:07:32Z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D95B9EFE068F48CD9D465703F18EC0DC</vt:lpwstr>
  </property>
</Properties>
</file>