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96D5B3">
      <w:pPr>
        <w:jc w:val="center"/>
        <w:rPr>
          <w:rFonts w:ascii="黑体" w:eastAsia="黑体"/>
          <w:b/>
          <w:sz w:val="30"/>
          <w:szCs w:val="30"/>
        </w:rPr>
      </w:pPr>
      <w:r>
        <w:rPr>
          <w:rFonts w:hint="eastAsia" w:ascii="黑体" w:eastAsia="黑体"/>
          <w:b/>
          <w:sz w:val="30"/>
          <w:szCs w:val="30"/>
        </w:rPr>
        <w:t>机械工程</w:t>
      </w:r>
      <w:r>
        <w:rPr>
          <w:rFonts w:hint="eastAsia" w:ascii="宋体"/>
          <w:b/>
          <w:sz w:val="30"/>
          <w:szCs w:val="30"/>
        </w:rPr>
        <w:t>专业毕业设计</w:t>
      </w:r>
      <w:r>
        <w:rPr>
          <w:rFonts w:ascii="宋体"/>
          <w:b/>
          <w:sz w:val="30"/>
          <w:szCs w:val="30"/>
        </w:rPr>
        <w:t>（</w:t>
      </w:r>
      <w:r>
        <w:rPr>
          <w:rFonts w:hint="eastAsia" w:ascii="宋体"/>
          <w:b/>
          <w:sz w:val="30"/>
          <w:szCs w:val="30"/>
        </w:rPr>
        <w:t>论文</w:t>
      </w:r>
      <w:r>
        <w:rPr>
          <w:rFonts w:ascii="宋体"/>
          <w:b/>
          <w:sz w:val="30"/>
          <w:szCs w:val="30"/>
        </w:rPr>
        <w:t>）教学大纲</w:t>
      </w:r>
    </w:p>
    <w:p w14:paraId="0E77129B">
      <w:pPr>
        <w:spacing w:line="360" w:lineRule="auto"/>
        <w:jc w:val="left"/>
        <w:rPr>
          <w:sz w:val="24"/>
          <w:szCs w:val="24"/>
        </w:rPr>
      </w:pPr>
    </w:p>
    <w:p w14:paraId="02EDFEBE">
      <w:pPr>
        <w:spacing w:line="360" w:lineRule="auto"/>
        <w:jc w:val="left"/>
        <w:rPr>
          <w:sz w:val="24"/>
          <w:szCs w:val="24"/>
        </w:rPr>
      </w:pPr>
      <w:r>
        <w:rPr>
          <w:rFonts w:hint="eastAsia"/>
          <w:sz w:val="24"/>
          <w:szCs w:val="24"/>
          <w:lang w:val="en-US" w:eastAsia="zh-CN"/>
        </w:rPr>
        <w:t xml:space="preserve">                                                </w:t>
      </w:r>
      <w:bookmarkStart w:id="0" w:name="_GoBack"/>
      <w:bookmarkEnd w:id="0"/>
    </w:p>
    <w:p w14:paraId="12002309">
      <w:pPr>
        <w:spacing w:line="360" w:lineRule="auto"/>
        <w:rPr>
          <w:rFonts w:ascii="宋体"/>
          <w:b/>
          <w:sz w:val="24"/>
          <w:szCs w:val="24"/>
        </w:rPr>
      </w:pPr>
      <w:r>
        <w:rPr>
          <w:rFonts w:hint="eastAsia" w:ascii="宋体"/>
          <w:b/>
          <w:sz w:val="24"/>
          <w:szCs w:val="24"/>
        </w:rPr>
        <w:t>一、课程基本信息</w:t>
      </w:r>
    </w:p>
    <w:p w14:paraId="2357B109">
      <w:pPr>
        <w:spacing w:line="360" w:lineRule="auto"/>
        <w:ind w:left="479" w:leftChars="228"/>
        <w:jc w:val="left"/>
        <w:rPr>
          <w:sz w:val="24"/>
          <w:szCs w:val="24"/>
        </w:rPr>
      </w:pPr>
      <w:r>
        <w:rPr>
          <w:rFonts w:hint="eastAsia"/>
          <w:sz w:val="24"/>
          <w:szCs w:val="24"/>
        </w:rPr>
        <w:t>1. 课程编号：（远程学院负责制定）</w:t>
      </w:r>
    </w:p>
    <w:p w14:paraId="4B512538">
      <w:pPr>
        <w:spacing w:line="360" w:lineRule="auto"/>
        <w:ind w:left="479" w:leftChars="228"/>
        <w:jc w:val="left"/>
        <w:rPr>
          <w:sz w:val="24"/>
          <w:szCs w:val="24"/>
        </w:rPr>
      </w:pPr>
      <w:r>
        <w:rPr>
          <w:rFonts w:hint="eastAsia"/>
          <w:sz w:val="24"/>
          <w:szCs w:val="24"/>
        </w:rPr>
        <w:t>2. 课程层次：专升本</w:t>
      </w:r>
    </w:p>
    <w:p w14:paraId="0AD0B21E">
      <w:pPr>
        <w:spacing w:line="360" w:lineRule="auto"/>
        <w:ind w:left="479" w:leftChars="228"/>
        <w:jc w:val="left"/>
        <w:rPr>
          <w:sz w:val="24"/>
          <w:szCs w:val="24"/>
        </w:rPr>
      </w:pPr>
      <w:r>
        <w:rPr>
          <w:rFonts w:hint="eastAsia"/>
          <w:sz w:val="24"/>
          <w:szCs w:val="24"/>
        </w:rPr>
        <w:t>3. 课程性质：实践教学环节</w:t>
      </w:r>
    </w:p>
    <w:p w14:paraId="3EAEC517">
      <w:pPr>
        <w:spacing w:line="360" w:lineRule="auto"/>
        <w:ind w:left="479" w:leftChars="228"/>
        <w:jc w:val="left"/>
        <w:rPr>
          <w:sz w:val="24"/>
          <w:szCs w:val="24"/>
        </w:rPr>
      </w:pPr>
      <w:r>
        <w:rPr>
          <w:rFonts w:hint="eastAsia"/>
          <w:sz w:val="24"/>
          <w:szCs w:val="24"/>
        </w:rPr>
        <w:t>4. 学时/学分：3</w:t>
      </w:r>
      <w:r>
        <w:rPr>
          <w:sz w:val="24"/>
          <w:szCs w:val="24"/>
        </w:rPr>
        <w:t>00/15</w:t>
      </w:r>
      <w:r>
        <w:rPr>
          <w:rFonts w:hint="eastAsia"/>
          <w:sz w:val="24"/>
          <w:szCs w:val="24"/>
        </w:rPr>
        <w:cr/>
      </w:r>
      <w:r>
        <w:rPr>
          <w:rFonts w:hint="eastAsia"/>
          <w:sz w:val="24"/>
          <w:szCs w:val="24"/>
        </w:rPr>
        <w:t>5. 适用专业：机械工程</w:t>
      </w:r>
    </w:p>
    <w:p w14:paraId="35D20E48">
      <w:pPr>
        <w:spacing w:line="360" w:lineRule="auto"/>
        <w:rPr>
          <w:rFonts w:ascii="宋体"/>
          <w:b/>
          <w:sz w:val="24"/>
          <w:szCs w:val="24"/>
        </w:rPr>
      </w:pPr>
    </w:p>
    <w:p w14:paraId="140FA32A">
      <w:pPr>
        <w:spacing w:line="360" w:lineRule="auto"/>
        <w:rPr>
          <w:rFonts w:ascii="宋体"/>
          <w:b/>
          <w:sz w:val="24"/>
          <w:szCs w:val="24"/>
        </w:rPr>
      </w:pPr>
      <w:r>
        <w:rPr>
          <w:rFonts w:hint="eastAsia" w:ascii="宋体"/>
          <w:b/>
          <w:sz w:val="24"/>
          <w:szCs w:val="24"/>
        </w:rPr>
        <w:t>二、毕业设计（论文）的教学目标及学生应达到的能力</w:t>
      </w:r>
    </w:p>
    <w:p w14:paraId="3EC65C53">
      <w:pPr>
        <w:spacing w:line="360" w:lineRule="auto"/>
        <w:ind w:firstLine="480" w:firstLineChars="200"/>
        <w:rPr>
          <w:rFonts w:ascii="宋体" w:hAnsi="宋体"/>
          <w:sz w:val="24"/>
          <w:szCs w:val="24"/>
        </w:rPr>
      </w:pPr>
      <w:r>
        <w:rPr>
          <w:rFonts w:hint="eastAsia" w:ascii="宋体" w:hAnsi="宋体"/>
          <w:sz w:val="24"/>
          <w:szCs w:val="24"/>
        </w:rPr>
        <w:t>机械工程专业毕业设计（论文）是学生在教师的指导下，深化专业学习、拓宽工程视野、综合运用所学知识解决机械系统和机电产品的设计、开发、制造、应用和维护等机械工程问题的重要过程，也是对学生综合基础知识、专业基础知识、专业技能以及综合能力的检验，同时也应能够进一步引导学生掌握科学的世界观和方法论，提升思想品德和社会公德，培育家国情怀、社会责任感和职业责任感等非技术能力。毕业设计（论文）质量不仅是学生毕业和学位资格认定的重要依据，也是衡量专业教学质量的重要评价指标。</w:t>
      </w:r>
    </w:p>
    <w:p w14:paraId="146FA1AA">
      <w:pPr>
        <w:spacing w:line="360" w:lineRule="auto"/>
        <w:ind w:firstLine="480" w:firstLineChars="200"/>
        <w:rPr>
          <w:rFonts w:ascii="宋体" w:hAnsi="宋体"/>
          <w:sz w:val="24"/>
          <w:szCs w:val="24"/>
        </w:rPr>
      </w:pPr>
      <w:r>
        <w:rPr>
          <w:rFonts w:hint="eastAsia" w:ascii="宋体" w:hAnsi="宋体"/>
          <w:sz w:val="24"/>
          <w:szCs w:val="24"/>
        </w:rPr>
        <w:t>本课程的主要任务是通过开题报告、设计计算（理论或数值分析、试验研究）、设计图、计算书、论文等文档的绘制及撰写，毕业答辩等环节，培养学生在机械工程相关领域内，运用所学知识，利用现代工具，使用机械工程专业相关的法律、法规、专业规范、技术规程等，解决机械工程实践问题的能力；评价机械工程实践对环境、社会及其可持续发展等方面的影响，并制定相应的解决方案的能力等。课程目标及学生应达到的能力要求具体如下：</w:t>
      </w:r>
    </w:p>
    <w:p w14:paraId="69115FD3">
      <w:pPr>
        <w:spacing w:line="360" w:lineRule="auto"/>
        <w:ind w:firstLine="480" w:firstLineChars="200"/>
        <w:rPr>
          <w:rFonts w:ascii="宋体" w:hAnsi="宋体"/>
          <w:sz w:val="24"/>
          <w:szCs w:val="24"/>
        </w:rPr>
      </w:pPr>
      <w:r>
        <w:rPr>
          <w:rFonts w:hint="eastAsia" w:ascii="宋体" w:hAnsi="宋体"/>
          <w:sz w:val="24"/>
          <w:szCs w:val="24"/>
        </w:rPr>
        <w:t>课程目标</w:t>
      </w:r>
      <w:r>
        <w:rPr>
          <w:rFonts w:ascii="宋体" w:hAnsi="宋体"/>
          <w:sz w:val="24"/>
          <w:szCs w:val="24"/>
        </w:rPr>
        <w:t>1</w:t>
      </w:r>
      <w:r>
        <w:rPr>
          <w:rFonts w:hint="eastAsia" w:ascii="宋体" w:hAnsi="宋体"/>
          <w:sz w:val="24"/>
          <w:szCs w:val="24"/>
        </w:rPr>
        <w:t>、毕业论文</w:t>
      </w:r>
      <w:r>
        <w:rPr>
          <w:rFonts w:ascii="宋体" w:hAnsi="宋体"/>
          <w:sz w:val="24"/>
          <w:szCs w:val="24"/>
        </w:rPr>
        <w:t>撰写</w:t>
      </w:r>
      <w:r>
        <w:rPr>
          <w:rFonts w:hint="eastAsia" w:ascii="宋体" w:hAnsi="宋体"/>
          <w:sz w:val="24"/>
          <w:szCs w:val="24"/>
        </w:rPr>
        <w:t>过程中，指导教师应进一步加强学生的品德修养，使其</w:t>
      </w:r>
      <w:r>
        <w:rPr>
          <w:rFonts w:ascii="宋体" w:hAnsi="宋体"/>
          <w:sz w:val="24"/>
          <w:szCs w:val="24"/>
        </w:rPr>
        <w:t>具有家国情怀</w:t>
      </w:r>
      <w:r>
        <w:rPr>
          <w:rFonts w:hint="eastAsia" w:ascii="宋体" w:hAnsi="宋体"/>
          <w:sz w:val="24"/>
          <w:szCs w:val="24"/>
        </w:rPr>
        <w:t>、</w:t>
      </w:r>
      <w:r>
        <w:rPr>
          <w:rFonts w:ascii="宋体" w:hAnsi="宋体"/>
          <w:sz w:val="24"/>
          <w:szCs w:val="24"/>
        </w:rPr>
        <w:t>社会责任感</w:t>
      </w:r>
      <w:r>
        <w:rPr>
          <w:rFonts w:hint="eastAsia" w:ascii="宋体" w:hAnsi="宋体"/>
          <w:sz w:val="24"/>
          <w:szCs w:val="24"/>
        </w:rPr>
        <w:t>和职业责任感以及规范意识</w:t>
      </w:r>
      <w:r>
        <w:rPr>
          <w:rFonts w:ascii="宋体" w:hAnsi="宋体"/>
          <w:sz w:val="24"/>
          <w:szCs w:val="24"/>
        </w:rPr>
        <w:t>，能够践行社会主义核心价值观</w:t>
      </w:r>
      <w:r>
        <w:rPr>
          <w:rFonts w:hint="eastAsia" w:ascii="宋体" w:hAnsi="宋体"/>
          <w:sz w:val="24"/>
          <w:szCs w:val="24"/>
        </w:rPr>
        <w:t>。</w:t>
      </w:r>
    </w:p>
    <w:p w14:paraId="7EAF18AD">
      <w:pPr>
        <w:spacing w:line="360" w:lineRule="auto"/>
        <w:ind w:firstLine="480" w:firstLineChars="200"/>
        <w:rPr>
          <w:rFonts w:ascii="宋体" w:hAnsi="宋体"/>
          <w:sz w:val="24"/>
          <w:szCs w:val="24"/>
        </w:rPr>
      </w:pPr>
      <w:r>
        <w:rPr>
          <w:rFonts w:hint="eastAsia" w:ascii="宋体" w:hAnsi="宋体"/>
          <w:sz w:val="24"/>
          <w:szCs w:val="24"/>
        </w:rPr>
        <w:t>课程目标</w:t>
      </w:r>
      <w:r>
        <w:rPr>
          <w:rFonts w:ascii="宋体" w:hAnsi="宋体"/>
          <w:sz w:val="24"/>
          <w:szCs w:val="24"/>
        </w:rPr>
        <w:t>2</w:t>
      </w:r>
      <w:r>
        <w:rPr>
          <w:rFonts w:hint="eastAsia" w:ascii="宋体" w:hAnsi="宋体"/>
          <w:sz w:val="24"/>
          <w:szCs w:val="24"/>
        </w:rPr>
        <w:t>、学生应能够通过分析国内外文献，了解工程问题的研究背景、意义和动态，利用综合基础知识及专业基础知识，发现并分析问题，并提出针对性强、可操作的解决方案，完成文献综述和开题报告。</w:t>
      </w:r>
    </w:p>
    <w:p w14:paraId="172203D9">
      <w:pPr>
        <w:spacing w:line="360" w:lineRule="auto"/>
        <w:ind w:firstLine="480" w:firstLineChars="200"/>
        <w:rPr>
          <w:rFonts w:ascii="宋体" w:hAnsi="宋体"/>
          <w:sz w:val="24"/>
          <w:szCs w:val="24"/>
        </w:rPr>
      </w:pPr>
      <w:r>
        <w:rPr>
          <w:rFonts w:hint="eastAsia" w:ascii="宋体" w:hAnsi="宋体"/>
          <w:sz w:val="24"/>
          <w:szCs w:val="24"/>
        </w:rPr>
        <w:t>课程目标</w:t>
      </w:r>
      <w:r>
        <w:rPr>
          <w:rFonts w:ascii="宋体" w:hAnsi="宋体"/>
          <w:sz w:val="24"/>
          <w:szCs w:val="24"/>
        </w:rPr>
        <w:t>3</w:t>
      </w:r>
      <w:r>
        <w:rPr>
          <w:rFonts w:hint="eastAsia" w:ascii="宋体" w:hAnsi="宋体"/>
          <w:sz w:val="24"/>
          <w:szCs w:val="24"/>
        </w:rPr>
        <w:t>、学生应能在教师指导下，考虑</w:t>
      </w:r>
      <w:r>
        <w:rPr>
          <w:rFonts w:ascii="宋体" w:hAnsi="宋体"/>
          <w:sz w:val="24"/>
          <w:szCs w:val="24"/>
        </w:rPr>
        <w:t>多因素（</w:t>
      </w:r>
      <w:r>
        <w:rPr>
          <w:rFonts w:hint="eastAsia" w:ascii="宋体" w:hAnsi="宋体"/>
          <w:sz w:val="24"/>
          <w:szCs w:val="24"/>
        </w:rPr>
        <w:t>如</w:t>
      </w:r>
      <w:r>
        <w:rPr>
          <w:rFonts w:ascii="宋体" w:hAnsi="宋体"/>
          <w:sz w:val="24"/>
          <w:szCs w:val="24"/>
        </w:rPr>
        <w:t>技术经济、</w:t>
      </w:r>
      <w:r>
        <w:rPr>
          <w:rFonts w:hint="eastAsia" w:ascii="宋体" w:hAnsi="宋体"/>
          <w:sz w:val="24"/>
          <w:szCs w:val="24"/>
        </w:rPr>
        <w:t>环境</w:t>
      </w:r>
      <w:r>
        <w:rPr>
          <w:rFonts w:ascii="宋体" w:hAnsi="宋体"/>
          <w:sz w:val="24"/>
          <w:szCs w:val="24"/>
        </w:rPr>
        <w:t>等）</w:t>
      </w:r>
      <w:r>
        <w:rPr>
          <w:rFonts w:hint="eastAsia" w:ascii="宋体" w:hAnsi="宋体"/>
          <w:sz w:val="24"/>
          <w:szCs w:val="24"/>
        </w:rPr>
        <w:t>条件</w:t>
      </w:r>
      <w:r>
        <w:rPr>
          <w:rFonts w:ascii="宋体" w:hAnsi="宋体"/>
          <w:sz w:val="24"/>
          <w:szCs w:val="24"/>
        </w:rPr>
        <w:t>，</w:t>
      </w:r>
      <w:r>
        <w:rPr>
          <w:rFonts w:hint="eastAsia" w:ascii="宋体" w:hAnsi="宋体"/>
          <w:sz w:val="24"/>
          <w:szCs w:val="24"/>
        </w:rPr>
        <w:t>使用现代工具（如文献检索工具、绘图软件、办公软件、通用分析软件、专业设计软件等），通过方案比选，建模分析，理论研究或试验研究等手段，</w:t>
      </w:r>
      <w:r>
        <w:rPr>
          <w:rFonts w:ascii="宋体" w:hAnsi="宋体"/>
          <w:sz w:val="24"/>
          <w:szCs w:val="24"/>
        </w:rPr>
        <w:t>进行</w:t>
      </w:r>
      <w:r>
        <w:rPr>
          <w:rFonts w:hint="eastAsia" w:ascii="宋体" w:hAnsi="宋体"/>
          <w:sz w:val="24"/>
          <w:szCs w:val="24"/>
        </w:rPr>
        <w:t>机械系统和机电产品的</w:t>
      </w:r>
      <w:r>
        <w:rPr>
          <w:rFonts w:ascii="宋体" w:hAnsi="宋体"/>
          <w:sz w:val="24"/>
          <w:szCs w:val="24"/>
        </w:rPr>
        <w:t>详细设计</w:t>
      </w:r>
      <w:r>
        <w:rPr>
          <w:rFonts w:hint="eastAsia" w:ascii="宋体" w:hAnsi="宋体"/>
          <w:sz w:val="24"/>
          <w:szCs w:val="24"/>
        </w:rPr>
        <w:t>、项目管理研究、工程技术研究或</w:t>
      </w:r>
      <w:r>
        <w:rPr>
          <w:rFonts w:ascii="宋体" w:hAnsi="宋体"/>
          <w:sz w:val="24"/>
          <w:szCs w:val="24"/>
        </w:rPr>
        <w:t>运用维护研究</w:t>
      </w:r>
      <w:r>
        <w:rPr>
          <w:rFonts w:hint="eastAsia" w:ascii="宋体" w:hAnsi="宋体"/>
          <w:sz w:val="24"/>
          <w:szCs w:val="24"/>
        </w:rPr>
        <w:t>，并</w:t>
      </w:r>
      <w:r>
        <w:rPr>
          <w:rFonts w:ascii="宋体" w:hAnsi="宋体"/>
          <w:sz w:val="24"/>
          <w:szCs w:val="24"/>
        </w:rPr>
        <w:t>绘制设计图</w:t>
      </w:r>
      <w:r>
        <w:rPr>
          <w:rFonts w:hint="eastAsia" w:ascii="宋体" w:hAnsi="宋体"/>
          <w:sz w:val="24"/>
          <w:szCs w:val="24"/>
        </w:rPr>
        <w:t>，</w:t>
      </w:r>
      <w:r>
        <w:rPr>
          <w:rFonts w:ascii="宋体" w:hAnsi="宋体"/>
          <w:sz w:val="24"/>
          <w:szCs w:val="24"/>
        </w:rPr>
        <w:t>撰写设计说明书</w:t>
      </w:r>
      <w:r>
        <w:rPr>
          <w:rFonts w:hint="eastAsia" w:ascii="宋体" w:hAnsi="宋体"/>
          <w:sz w:val="24"/>
          <w:szCs w:val="24"/>
        </w:rPr>
        <w:t>，完成研究论文，并满足机械工程专业相关的标准、规范等</w:t>
      </w:r>
      <w:r>
        <w:rPr>
          <w:rFonts w:ascii="宋体" w:hAnsi="宋体"/>
          <w:sz w:val="24"/>
          <w:szCs w:val="24"/>
        </w:rPr>
        <w:t>。</w:t>
      </w:r>
    </w:p>
    <w:p w14:paraId="31D29378">
      <w:pPr>
        <w:spacing w:line="360" w:lineRule="auto"/>
        <w:ind w:firstLine="480" w:firstLineChars="200"/>
        <w:rPr>
          <w:rFonts w:ascii="宋体" w:hAnsi="宋体"/>
          <w:sz w:val="24"/>
          <w:szCs w:val="24"/>
        </w:rPr>
      </w:pPr>
      <w:r>
        <w:rPr>
          <w:rFonts w:hint="eastAsia" w:ascii="宋体" w:hAnsi="宋体"/>
          <w:sz w:val="24"/>
          <w:szCs w:val="24"/>
        </w:rPr>
        <w:t>课程目标</w:t>
      </w:r>
      <w:r>
        <w:rPr>
          <w:rFonts w:ascii="宋体" w:hAnsi="宋体"/>
          <w:sz w:val="24"/>
          <w:szCs w:val="24"/>
        </w:rPr>
        <w:t>4</w:t>
      </w:r>
      <w:r>
        <w:rPr>
          <w:rFonts w:hint="eastAsia" w:ascii="宋体" w:hAnsi="宋体"/>
          <w:sz w:val="24"/>
          <w:szCs w:val="24"/>
        </w:rPr>
        <w:t>、用</w:t>
      </w:r>
      <w:r>
        <w:rPr>
          <w:rFonts w:ascii="宋体" w:hAnsi="宋体"/>
          <w:sz w:val="24"/>
          <w:szCs w:val="24"/>
        </w:rPr>
        <w:t>PPT</w:t>
      </w:r>
      <w:r>
        <w:rPr>
          <w:rFonts w:hint="eastAsia" w:ascii="宋体" w:hAnsi="宋体"/>
          <w:sz w:val="24"/>
          <w:szCs w:val="24"/>
        </w:rPr>
        <w:t>清晰地展示、陈述自己的设计或研究意图、过程和结论，并能正确、有效地回答及交流专业问题。</w:t>
      </w:r>
    </w:p>
    <w:p w14:paraId="4F3698F1">
      <w:pPr>
        <w:spacing w:line="360" w:lineRule="auto"/>
        <w:ind w:firstLine="360" w:firstLineChars="150"/>
        <w:rPr>
          <w:rFonts w:ascii="宋体" w:hAnsi="宋体"/>
          <w:sz w:val="24"/>
          <w:szCs w:val="24"/>
        </w:rPr>
      </w:pPr>
    </w:p>
    <w:p w14:paraId="00851DE0">
      <w:pPr>
        <w:spacing w:line="360" w:lineRule="auto"/>
        <w:rPr>
          <w:rFonts w:ascii="宋体"/>
          <w:b/>
          <w:sz w:val="24"/>
          <w:szCs w:val="24"/>
        </w:rPr>
      </w:pPr>
      <w:r>
        <w:rPr>
          <w:rFonts w:hint="eastAsia" w:ascii="宋体"/>
          <w:b/>
          <w:sz w:val="24"/>
          <w:szCs w:val="24"/>
        </w:rPr>
        <w:t>三、毕业设计</w:t>
      </w:r>
      <w:r>
        <w:rPr>
          <w:rFonts w:ascii="宋体"/>
          <w:b/>
          <w:sz w:val="24"/>
          <w:szCs w:val="24"/>
        </w:rPr>
        <w:t>（</w:t>
      </w:r>
      <w:r>
        <w:rPr>
          <w:rFonts w:hint="eastAsia" w:ascii="宋体"/>
          <w:b/>
          <w:sz w:val="24"/>
          <w:szCs w:val="24"/>
        </w:rPr>
        <w:t>论文</w:t>
      </w:r>
      <w:r>
        <w:rPr>
          <w:rFonts w:ascii="宋体"/>
          <w:b/>
          <w:sz w:val="24"/>
          <w:szCs w:val="24"/>
        </w:rPr>
        <w:t>）</w:t>
      </w:r>
      <w:r>
        <w:rPr>
          <w:rFonts w:hint="eastAsia" w:ascii="宋体"/>
          <w:b/>
          <w:sz w:val="24"/>
          <w:szCs w:val="24"/>
        </w:rPr>
        <w:t>的选题</w:t>
      </w:r>
      <w:r>
        <w:rPr>
          <w:rFonts w:ascii="宋体"/>
          <w:b/>
          <w:sz w:val="24"/>
          <w:szCs w:val="24"/>
        </w:rPr>
        <w:t>基本要求</w:t>
      </w:r>
    </w:p>
    <w:p w14:paraId="456B8B74">
      <w:pPr>
        <w:spacing w:line="360" w:lineRule="auto"/>
        <w:ind w:firstLine="480" w:firstLineChars="200"/>
        <w:rPr>
          <w:rFonts w:ascii="宋体" w:hAnsi="宋体"/>
          <w:sz w:val="24"/>
          <w:szCs w:val="24"/>
        </w:rPr>
      </w:pPr>
      <w:r>
        <w:rPr>
          <w:rFonts w:hint="eastAsia" w:ascii="宋体" w:hAnsi="宋体"/>
          <w:sz w:val="24"/>
          <w:szCs w:val="24"/>
        </w:rPr>
        <w:t>1）毕业设计（论文）的选题应符合专业培养目标，满足人才培养基本要求，使学生在专业知识应用方面得到比较全面的训练。论文题目应与工作、社会等实际任务相结合，内容应属于学生所学专业或相关专业的范围。题目难度和工作量应适合学生的知识、能力、相应的实践条件和毕业设计所规定的时间，使学生经过努力能够完成。</w:t>
      </w:r>
    </w:p>
    <w:p w14:paraId="63E98479">
      <w:pPr>
        <w:spacing w:line="360" w:lineRule="auto"/>
        <w:ind w:firstLine="480" w:firstLineChars="200"/>
        <w:rPr>
          <w:rFonts w:ascii="宋体" w:hAnsi="宋体"/>
          <w:sz w:val="24"/>
          <w:szCs w:val="24"/>
        </w:rPr>
      </w:pPr>
      <w:r>
        <w:rPr>
          <w:rFonts w:hint="eastAsia" w:ascii="宋体" w:hAnsi="宋体"/>
          <w:sz w:val="24"/>
          <w:szCs w:val="24"/>
        </w:rPr>
        <w:t>2）鼓励采用实际项目作为毕业设计（论文）题目，可结合学生工作实际拟定毕业设计（论文）题目。</w:t>
      </w:r>
    </w:p>
    <w:p w14:paraId="0AF4B1D1">
      <w:pPr>
        <w:spacing w:line="360" w:lineRule="auto"/>
        <w:ind w:firstLine="480" w:firstLineChars="200"/>
        <w:rPr>
          <w:rFonts w:ascii="宋体" w:hAnsi="宋体"/>
          <w:sz w:val="24"/>
          <w:szCs w:val="24"/>
        </w:rPr>
      </w:pPr>
      <w:r>
        <w:rPr>
          <w:rFonts w:hint="eastAsia" w:ascii="宋体" w:hAnsi="宋体"/>
          <w:sz w:val="24"/>
          <w:szCs w:val="24"/>
        </w:rPr>
        <w:t>3）毕业设计（论文）选题要注重科学研究方法和创新方法的训练，综合考虑经济、环境、法律、安全、健康、伦理等制约因素。理论研究的选题应满足科学研究的基本规律，覆盖科学研究的各个方面。工程设计的选题要符合工程实际要求，涵盖工程设计的各个环节。</w:t>
      </w:r>
    </w:p>
    <w:p w14:paraId="0B415409">
      <w:pPr>
        <w:spacing w:line="360" w:lineRule="auto"/>
        <w:ind w:firstLine="480" w:firstLineChars="200"/>
        <w:rPr>
          <w:rFonts w:ascii="宋体" w:hAnsi="宋体"/>
          <w:sz w:val="24"/>
          <w:szCs w:val="24"/>
        </w:rPr>
      </w:pPr>
      <w:r>
        <w:rPr>
          <w:rFonts w:hint="eastAsia" w:ascii="宋体" w:hAnsi="宋体"/>
          <w:sz w:val="24"/>
          <w:szCs w:val="24"/>
        </w:rPr>
        <w:t>4）原则上一个学生一个题目，学生</w:t>
      </w:r>
      <w:r>
        <w:rPr>
          <w:rFonts w:ascii="宋体" w:hAnsi="宋体"/>
          <w:sz w:val="24"/>
          <w:szCs w:val="24"/>
        </w:rPr>
        <w:t>在教师指导下</w:t>
      </w:r>
      <w:r>
        <w:rPr>
          <w:rFonts w:hint="eastAsia" w:ascii="宋体" w:hAnsi="宋体"/>
          <w:sz w:val="24"/>
          <w:szCs w:val="24"/>
        </w:rPr>
        <w:t>独立完成论文，工作量满足要求。</w:t>
      </w:r>
    </w:p>
    <w:p w14:paraId="0B727217">
      <w:pPr>
        <w:spacing w:line="360" w:lineRule="auto"/>
        <w:ind w:firstLine="480"/>
        <w:rPr>
          <w:rFonts w:ascii="黑体" w:eastAsia="黑体"/>
          <w:sz w:val="24"/>
        </w:rPr>
      </w:pPr>
    </w:p>
    <w:p w14:paraId="1196EE5A">
      <w:pPr>
        <w:spacing w:line="360" w:lineRule="auto"/>
        <w:rPr>
          <w:rFonts w:ascii="宋体"/>
          <w:b/>
          <w:sz w:val="24"/>
          <w:szCs w:val="24"/>
        </w:rPr>
      </w:pPr>
      <w:r>
        <w:rPr>
          <w:rFonts w:hint="eastAsia" w:ascii="宋体"/>
          <w:b/>
          <w:sz w:val="24"/>
          <w:szCs w:val="24"/>
        </w:rPr>
        <w:t>四、毕业设计</w:t>
      </w:r>
      <w:r>
        <w:rPr>
          <w:rFonts w:ascii="宋体"/>
          <w:b/>
          <w:sz w:val="24"/>
          <w:szCs w:val="24"/>
        </w:rPr>
        <w:t>（</w:t>
      </w:r>
      <w:r>
        <w:rPr>
          <w:rFonts w:hint="eastAsia" w:ascii="宋体"/>
          <w:b/>
          <w:sz w:val="24"/>
          <w:szCs w:val="24"/>
        </w:rPr>
        <w:t>论文</w:t>
      </w:r>
      <w:r>
        <w:rPr>
          <w:rFonts w:ascii="宋体"/>
          <w:b/>
          <w:sz w:val="24"/>
          <w:szCs w:val="24"/>
        </w:rPr>
        <w:t>）</w:t>
      </w:r>
      <w:r>
        <w:rPr>
          <w:rFonts w:hint="eastAsia" w:ascii="宋体"/>
          <w:b/>
          <w:sz w:val="24"/>
          <w:szCs w:val="24"/>
        </w:rPr>
        <w:t>内容及要求</w:t>
      </w:r>
    </w:p>
    <w:tbl>
      <w:tblPr>
        <w:tblStyle w:val="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40"/>
        <w:gridCol w:w="1320"/>
        <w:gridCol w:w="1613"/>
        <w:gridCol w:w="4450"/>
        <w:gridCol w:w="1177"/>
      </w:tblGrid>
      <w:tr w14:paraId="6282E2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47" w:type="pct"/>
            <w:shd w:val="clear" w:color="auto" w:fill="auto"/>
            <w:vAlign w:val="center"/>
          </w:tcPr>
          <w:p w14:paraId="1AA77199">
            <w:pPr>
              <w:spacing w:line="360" w:lineRule="auto"/>
              <w:rPr>
                <w:rFonts w:ascii="宋体" w:hAnsi="宋体"/>
                <w:sz w:val="24"/>
                <w:szCs w:val="24"/>
              </w:rPr>
            </w:pPr>
            <w:r>
              <w:rPr>
                <w:rFonts w:hint="eastAsia" w:ascii="宋体" w:hAnsi="宋体"/>
                <w:sz w:val="24"/>
                <w:szCs w:val="24"/>
              </w:rPr>
              <w:t>序号</w:t>
            </w:r>
          </w:p>
        </w:tc>
        <w:tc>
          <w:tcPr>
            <w:tcW w:w="702" w:type="pct"/>
            <w:shd w:val="clear" w:color="auto" w:fill="auto"/>
          </w:tcPr>
          <w:p w14:paraId="5C5AB7E1">
            <w:pPr>
              <w:spacing w:line="360" w:lineRule="auto"/>
              <w:rPr>
                <w:rFonts w:ascii="宋体" w:hAnsi="宋体"/>
                <w:sz w:val="24"/>
                <w:szCs w:val="24"/>
              </w:rPr>
            </w:pPr>
            <w:r>
              <w:rPr>
                <w:rFonts w:hint="eastAsia" w:ascii="宋体" w:hAnsi="宋体"/>
                <w:sz w:val="24"/>
                <w:szCs w:val="24"/>
              </w:rPr>
              <w:t>知识单元（章节）</w:t>
            </w:r>
          </w:p>
        </w:tc>
        <w:tc>
          <w:tcPr>
            <w:tcW w:w="858" w:type="pct"/>
            <w:shd w:val="clear" w:color="auto" w:fill="auto"/>
            <w:vAlign w:val="center"/>
          </w:tcPr>
          <w:p w14:paraId="18045529">
            <w:pPr>
              <w:spacing w:line="360" w:lineRule="auto"/>
              <w:ind w:firstLine="360" w:firstLineChars="150"/>
              <w:rPr>
                <w:rFonts w:ascii="宋体" w:hAnsi="宋体"/>
                <w:sz w:val="24"/>
                <w:szCs w:val="24"/>
              </w:rPr>
            </w:pPr>
            <w:r>
              <w:rPr>
                <w:rFonts w:hint="eastAsia" w:ascii="宋体" w:hAnsi="宋体"/>
                <w:sz w:val="24"/>
                <w:szCs w:val="24"/>
              </w:rPr>
              <w:t>知识点</w:t>
            </w:r>
          </w:p>
        </w:tc>
        <w:tc>
          <w:tcPr>
            <w:tcW w:w="2367" w:type="pct"/>
            <w:shd w:val="clear" w:color="auto" w:fill="auto"/>
            <w:vAlign w:val="center"/>
          </w:tcPr>
          <w:p w14:paraId="07B8D437">
            <w:pPr>
              <w:spacing w:line="360" w:lineRule="auto"/>
              <w:ind w:firstLine="360" w:firstLineChars="150"/>
              <w:rPr>
                <w:rFonts w:ascii="宋体" w:hAnsi="宋体"/>
                <w:sz w:val="24"/>
                <w:szCs w:val="24"/>
              </w:rPr>
            </w:pPr>
            <w:r>
              <w:rPr>
                <w:rFonts w:hint="eastAsia" w:ascii="宋体" w:hAnsi="宋体"/>
                <w:sz w:val="24"/>
                <w:szCs w:val="24"/>
              </w:rPr>
              <w:t>教学要求</w:t>
            </w:r>
          </w:p>
        </w:tc>
        <w:tc>
          <w:tcPr>
            <w:tcW w:w="626" w:type="pct"/>
            <w:shd w:val="clear" w:color="auto" w:fill="auto"/>
            <w:vAlign w:val="center"/>
          </w:tcPr>
          <w:p w14:paraId="70EB204D">
            <w:pPr>
              <w:spacing w:line="360" w:lineRule="auto"/>
              <w:rPr>
                <w:rFonts w:ascii="宋体" w:hAnsi="宋体"/>
                <w:sz w:val="24"/>
                <w:szCs w:val="24"/>
              </w:rPr>
            </w:pPr>
            <w:r>
              <w:rPr>
                <w:rFonts w:hint="eastAsia" w:ascii="宋体" w:hAnsi="宋体"/>
                <w:sz w:val="24"/>
                <w:szCs w:val="24"/>
              </w:rPr>
              <w:t>推荐学时</w:t>
            </w:r>
          </w:p>
        </w:tc>
      </w:tr>
      <w:tr w14:paraId="13648A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47" w:type="pct"/>
            <w:shd w:val="clear" w:color="auto" w:fill="auto"/>
            <w:vAlign w:val="center"/>
          </w:tcPr>
          <w:p w14:paraId="68E9D106">
            <w:pPr>
              <w:spacing w:line="360" w:lineRule="auto"/>
              <w:ind w:firstLine="360" w:firstLineChars="150"/>
              <w:rPr>
                <w:rFonts w:ascii="宋体" w:hAnsi="宋体"/>
                <w:sz w:val="24"/>
                <w:szCs w:val="24"/>
              </w:rPr>
            </w:pPr>
            <w:r>
              <w:rPr>
                <w:rFonts w:ascii="宋体" w:hAnsi="宋体"/>
                <w:sz w:val="24"/>
                <w:szCs w:val="24"/>
              </w:rPr>
              <w:t>1</w:t>
            </w:r>
          </w:p>
        </w:tc>
        <w:tc>
          <w:tcPr>
            <w:tcW w:w="702" w:type="pct"/>
            <w:shd w:val="clear" w:color="auto" w:fill="auto"/>
            <w:vAlign w:val="center"/>
          </w:tcPr>
          <w:p w14:paraId="50F897B4">
            <w:pPr>
              <w:spacing w:line="360" w:lineRule="auto"/>
              <w:rPr>
                <w:rFonts w:ascii="宋体" w:hAnsi="宋体"/>
                <w:sz w:val="24"/>
                <w:szCs w:val="24"/>
              </w:rPr>
            </w:pPr>
            <w:r>
              <w:rPr>
                <w:rFonts w:hint="eastAsia" w:ascii="宋体" w:hAnsi="宋体"/>
                <w:sz w:val="24"/>
                <w:szCs w:val="24"/>
              </w:rPr>
              <w:t>文献检索及整理归纳</w:t>
            </w:r>
          </w:p>
        </w:tc>
        <w:tc>
          <w:tcPr>
            <w:tcW w:w="858" w:type="pct"/>
            <w:shd w:val="clear" w:color="auto" w:fill="auto"/>
            <w:vAlign w:val="center"/>
          </w:tcPr>
          <w:p w14:paraId="5A37D06A">
            <w:pPr>
              <w:spacing w:line="360" w:lineRule="auto"/>
              <w:rPr>
                <w:rFonts w:ascii="宋体" w:hAnsi="宋体"/>
                <w:sz w:val="24"/>
                <w:szCs w:val="24"/>
              </w:rPr>
            </w:pPr>
            <w:r>
              <w:rPr>
                <w:rFonts w:hint="eastAsia" w:ascii="宋体" w:hAnsi="宋体"/>
                <w:sz w:val="24"/>
                <w:szCs w:val="24"/>
              </w:rPr>
              <w:t>文献综述及开题报告</w:t>
            </w:r>
          </w:p>
        </w:tc>
        <w:tc>
          <w:tcPr>
            <w:tcW w:w="2367" w:type="pct"/>
            <w:shd w:val="clear" w:color="auto" w:fill="auto"/>
            <w:vAlign w:val="center"/>
          </w:tcPr>
          <w:p w14:paraId="494899D6">
            <w:pPr>
              <w:spacing w:line="360" w:lineRule="auto"/>
              <w:rPr>
                <w:rFonts w:ascii="宋体" w:hAnsi="宋体"/>
                <w:sz w:val="24"/>
                <w:szCs w:val="24"/>
              </w:rPr>
            </w:pPr>
            <w:r>
              <w:rPr>
                <w:rFonts w:hint="eastAsia" w:ascii="宋体" w:hAnsi="宋体"/>
                <w:sz w:val="24"/>
                <w:szCs w:val="24"/>
              </w:rPr>
              <w:t>通过收集、学习、研究文献资料，了解课题相关领域的最新发展动态，总结归纳出工程设计或</w:t>
            </w:r>
            <w:r>
              <w:rPr>
                <w:rFonts w:ascii="宋体" w:hAnsi="宋体"/>
                <w:sz w:val="24"/>
                <w:szCs w:val="24"/>
              </w:rPr>
              <w:t>研究</w:t>
            </w:r>
            <w:r>
              <w:rPr>
                <w:rFonts w:hint="eastAsia" w:ascii="宋体" w:hAnsi="宋体"/>
                <w:sz w:val="24"/>
                <w:szCs w:val="24"/>
              </w:rPr>
              <w:t>的</w:t>
            </w:r>
            <w:r>
              <w:rPr>
                <w:rFonts w:ascii="宋体" w:hAnsi="宋体"/>
                <w:sz w:val="24"/>
                <w:szCs w:val="24"/>
              </w:rPr>
              <w:t>基本内容、程序和方法</w:t>
            </w:r>
            <w:r>
              <w:rPr>
                <w:rFonts w:hint="eastAsia" w:ascii="宋体" w:hAnsi="宋体"/>
                <w:sz w:val="24"/>
                <w:szCs w:val="24"/>
              </w:rPr>
              <w:t>，</w:t>
            </w:r>
            <w:r>
              <w:rPr>
                <w:rFonts w:ascii="宋体" w:hAnsi="宋体"/>
                <w:sz w:val="24"/>
                <w:szCs w:val="24"/>
              </w:rPr>
              <w:t>撰写开题报告</w:t>
            </w:r>
            <w:r>
              <w:rPr>
                <w:rFonts w:hint="eastAsia" w:ascii="宋体" w:hAnsi="宋体"/>
                <w:sz w:val="24"/>
                <w:szCs w:val="24"/>
              </w:rPr>
              <w:t>。</w:t>
            </w:r>
          </w:p>
        </w:tc>
        <w:tc>
          <w:tcPr>
            <w:tcW w:w="626" w:type="pct"/>
            <w:shd w:val="clear" w:color="auto" w:fill="auto"/>
            <w:vAlign w:val="center"/>
          </w:tcPr>
          <w:p w14:paraId="4DE49B49">
            <w:pPr>
              <w:spacing w:line="360" w:lineRule="auto"/>
              <w:ind w:firstLine="360" w:firstLineChars="150"/>
              <w:rPr>
                <w:rFonts w:ascii="宋体" w:hAnsi="宋体"/>
                <w:sz w:val="24"/>
                <w:szCs w:val="24"/>
              </w:rPr>
            </w:pPr>
            <w:r>
              <w:rPr>
                <w:rFonts w:ascii="宋体" w:hAnsi="宋体"/>
                <w:sz w:val="24"/>
                <w:szCs w:val="24"/>
              </w:rPr>
              <w:t>40</w:t>
            </w:r>
          </w:p>
        </w:tc>
      </w:tr>
      <w:tr w14:paraId="179BC9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47" w:type="pct"/>
            <w:shd w:val="clear" w:color="auto" w:fill="auto"/>
            <w:vAlign w:val="center"/>
          </w:tcPr>
          <w:p w14:paraId="71D12A17">
            <w:pPr>
              <w:spacing w:line="360" w:lineRule="auto"/>
              <w:ind w:firstLine="360" w:firstLineChars="150"/>
              <w:rPr>
                <w:rFonts w:ascii="宋体" w:hAnsi="宋体"/>
                <w:sz w:val="24"/>
                <w:szCs w:val="24"/>
              </w:rPr>
            </w:pPr>
            <w:r>
              <w:rPr>
                <w:rFonts w:ascii="宋体" w:hAnsi="宋体"/>
                <w:sz w:val="24"/>
                <w:szCs w:val="24"/>
              </w:rPr>
              <w:t>2</w:t>
            </w:r>
          </w:p>
        </w:tc>
        <w:tc>
          <w:tcPr>
            <w:tcW w:w="702" w:type="pct"/>
            <w:shd w:val="clear" w:color="auto" w:fill="auto"/>
            <w:vAlign w:val="center"/>
          </w:tcPr>
          <w:p w14:paraId="2DD3E176">
            <w:pPr>
              <w:spacing w:line="360" w:lineRule="auto"/>
              <w:rPr>
                <w:rFonts w:ascii="宋体" w:hAnsi="宋体"/>
                <w:sz w:val="24"/>
                <w:szCs w:val="24"/>
              </w:rPr>
            </w:pPr>
            <w:r>
              <w:rPr>
                <w:rFonts w:hint="eastAsia" w:ascii="宋体" w:hAnsi="宋体"/>
                <w:sz w:val="24"/>
                <w:szCs w:val="24"/>
              </w:rPr>
              <w:t>工程设计（包括理论分析，或数值计算，或试验研究）</w:t>
            </w:r>
          </w:p>
        </w:tc>
        <w:tc>
          <w:tcPr>
            <w:tcW w:w="858" w:type="pct"/>
            <w:shd w:val="clear" w:color="auto" w:fill="auto"/>
            <w:vAlign w:val="center"/>
          </w:tcPr>
          <w:p w14:paraId="7D6974BA">
            <w:pPr>
              <w:spacing w:line="360" w:lineRule="auto"/>
              <w:rPr>
                <w:rFonts w:ascii="宋体" w:hAnsi="宋体"/>
                <w:sz w:val="24"/>
                <w:szCs w:val="24"/>
              </w:rPr>
            </w:pPr>
            <w:r>
              <w:rPr>
                <w:rFonts w:hint="eastAsia" w:ascii="宋体" w:hAnsi="宋体"/>
                <w:sz w:val="24"/>
                <w:szCs w:val="24"/>
              </w:rPr>
              <w:t>理论分析和计算，软件建模</w:t>
            </w:r>
            <w:r>
              <w:rPr>
                <w:rFonts w:ascii="宋体" w:hAnsi="宋体"/>
                <w:sz w:val="24"/>
                <w:szCs w:val="24"/>
              </w:rPr>
              <w:t>、计算及分析</w:t>
            </w:r>
            <w:r>
              <w:rPr>
                <w:rFonts w:hint="eastAsia" w:ascii="宋体" w:hAnsi="宋体"/>
                <w:sz w:val="24"/>
                <w:szCs w:val="24"/>
              </w:rPr>
              <w:t>，</w:t>
            </w:r>
            <w:r>
              <w:rPr>
                <w:rFonts w:ascii="宋体" w:hAnsi="宋体"/>
                <w:sz w:val="24"/>
                <w:szCs w:val="24"/>
              </w:rPr>
              <w:t>试验研究及分析</w:t>
            </w:r>
          </w:p>
        </w:tc>
        <w:tc>
          <w:tcPr>
            <w:tcW w:w="2367" w:type="pct"/>
            <w:shd w:val="clear" w:color="auto" w:fill="auto"/>
            <w:vAlign w:val="center"/>
          </w:tcPr>
          <w:p w14:paraId="13DDBE36">
            <w:pPr>
              <w:spacing w:line="360" w:lineRule="auto"/>
              <w:rPr>
                <w:rFonts w:ascii="宋体" w:hAnsi="宋体"/>
                <w:sz w:val="24"/>
                <w:szCs w:val="24"/>
              </w:rPr>
            </w:pPr>
            <w:r>
              <w:rPr>
                <w:rFonts w:hint="eastAsia" w:ascii="宋体" w:hAnsi="宋体"/>
                <w:sz w:val="24"/>
                <w:szCs w:val="24"/>
              </w:rPr>
              <w:t>根据</w:t>
            </w:r>
            <w:r>
              <w:rPr>
                <w:rFonts w:ascii="宋体" w:hAnsi="宋体"/>
                <w:sz w:val="24"/>
                <w:szCs w:val="24"/>
              </w:rPr>
              <w:t>使用功能、经济技术指标、环境与社会等因素</w:t>
            </w:r>
            <w:r>
              <w:rPr>
                <w:rFonts w:hint="eastAsia" w:ascii="宋体" w:hAnsi="宋体"/>
                <w:sz w:val="24"/>
                <w:szCs w:val="24"/>
              </w:rPr>
              <w:t>，</w:t>
            </w:r>
            <w:r>
              <w:rPr>
                <w:rFonts w:ascii="宋体" w:hAnsi="宋体"/>
                <w:sz w:val="24"/>
                <w:szCs w:val="24"/>
              </w:rPr>
              <w:t>进行</w:t>
            </w:r>
            <w:r>
              <w:rPr>
                <w:rFonts w:hint="eastAsia" w:ascii="宋体" w:hAnsi="宋体"/>
                <w:sz w:val="24"/>
                <w:szCs w:val="24"/>
              </w:rPr>
              <w:t>工程方案比选，培养学生的工程意识，建立工程整体概念。正确运用有关设计规范、规程、设计手册等专业工具书以及合理的分析方法建立正确的分析计算模型，进行设计和计算；或使用计算机软件进行建模计算、用数据处理软件或自编程序对计算结果进行分析；或</w:t>
            </w:r>
            <w:r>
              <w:rPr>
                <w:rFonts w:ascii="宋体" w:hAnsi="宋体"/>
                <w:sz w:val="24"/>
                <w:szCs w:val="24"/>
              </w:rPr>
              <w:t>利用有关理论方法、计算</w:t>
            </w:r>
            <w:r>
              <w:rPr>
                <w:rFonts w:hint="eastAsia" w:ascii="宋体" w:hAnsi="宋体"/>
                <w:sz w:val="24"/>
                <w:szCs w:val="24"/>
              </w:rPr>
              <w:t>工具</w:t>
            </w:r>
            <w:r>
              <w:rPr>
                <w:rFonts w:ascii="宋体" w:hAnsi="宋体"/>
                <w:sz w:val="24"/>
                <w:szCs w:val="24"/>
              </w:rPr>
              <w:t>或试验手段，论述、探讨揭示某一理论</w:t>
            </w:r>
            <w:r>
              <w:rPr>
                <w:rFonts w:hint="eastAsia" w:ascii="宋体" w:hAnsi="宋体"/>
                <w:sz w:val="24"/>
                <w:szCs w:val="24"/>
              </w:rPr>
              <w:t>或</w:t>
            </w:r>
            <w:r>
              <w:rPr>
                <w:rFonts w:ascii="宋体" w:hAnsi="宋体"/>
                <w:sz w:val="24"/>
                <w:szCs w:val="24"/>
              </w:rPr>
              <w:t>技术问题</w:t>
            </w:r>
            <w:r>
              <w:rPr>
                <w:rFonts w:hint="eastAsia" w:ascii="宋体" w:hAnsi="宋体"/>
                <w:sz w:val="24"/>
                <w:szCs w:val="24"/>
              </w:rPr>
              <w:t>；或基于机械设计制造相关理论</w:t>
            </w:r>
            <w:r>
              <w:rPr>
                <w:rFonts w:ascii="宋体" w:hAnsi="宋体"/>
                <w:sz w:val="24"/>
                <w:szCs w:val="24"/>
              </w:rPr>
              <w:t>方法，</w:t>
            </w:r>
            <w:r>
              <w:rPr>
                <w:rFonts w:hint="eastAsia" w:ascii="宋体" w:hAnsi="宋体"/>
                <w:sz w:val="24"/>
                <w:szCs w:val="24"/>
              </w:rPr>
              <w:t>开展机械系统和制造装备的运维设计与分析。</w:t>
            </w:r>
          </w:p>
        </w:tc>
        <w:tc>
          <w:tcPr>
            <w:tcW w:w="626" w:type="pct"/>
            <w:shd w:val="clear" w:color="auto" w:fill="auto"/>
            <w:vAlign w:val="center"/>
          </w:tcPr>
          <w:p w14:paraId="779B08FC">
            <w:pPr>
              <w:spacing w:line="360" w:lineRule="auto"/>
              <w:rPr>
                <w:rFonts w:ascii="宋体" w:hAnsi="宋体"/>
                <w:sz w:val="24"/>
                <w:szCs w:val="24"/>
              </w:rPr>
            </w:pPr>
            <w:r>
              <w:rPr>
                <w:rFonts w:ascii="宋体" w:hAnsi="宋体"/>
                <w:sz w:val="24"/>
                <w:szCs w:val="24"/>
              </w:rPr>
              <w:t>180</w:t>
            </w:r>
            <w:r>
              <w:rPr>
                <w:rFonts w:ascii="Times New Roman" w:hAnsi="Times New Roman"/>
                <w:sz w:val="24"/>
                <w:szCs w:val="24"/>
              </w:rPr>
              <w:t>~200</w:t>
            </w:r>
          </w:p>
        </w:tc>
      </w:tr>
      <w:tr w14:paraId="32099B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47" w:type="pct"/>
            <w:shd w:val="clear" w:color="auto" w:fill="auto"/>
            <w:vAlign w:val="center"/>
          </w:tcPr>
          <w:p w14:paraId="3A6F842E">
            <w:pPr>
              <w:spacing w:line="360" w:lineRule="auto"/>
              <w:ind w:firstLine="360" w:firstLineChars="150"/>
              <w:rPr>
                <w:rFonts w:ascii="宋体" w:hAnsi="宋体"/>
                <w:sz w:val="24"/>
                <w:szCs w:val="24"/>
              </w:rPr>
            </w:pPr>
            <w:r>
              <w:rPr>
                <w:rFonts w:ascii="宋体" w:hAnsi="宋体"/>
                <w:sz w:val="24"/>
                <w:szCs w:val="24"/>
              </w:rPr>
              <w:t>3</w:t>
            </w:r>
          </w:p>
        </w:tc>
        <w:tc>
          <w:tcPr>
            <w:tcW w:w="702" w:type="pct"/>
            <w:shd w:val="clear" w:color="auto" w:fill="auto"/>
            <w:vAlign w:val="center"/>
          </w:tcPr>
          <w:p w14:paraId="13BD6B1B">
            <w:pPr>
              <w:spacing w:line="360" w:lineRule="auto"/>
              <w:rPr>
                <w:rFonts w:ascii="宋体" w:hAnsi="宋体"/>
                <w:sz w:val="24"/>
                <w:szCs w:val="24"/>
              </w:rPr>
            </w:pPr>
            <w:r>
              <w:rPr>
                <w:rFonts w:hint="eastAsia" w:ascii="宋体" w:hAnsi="宋体"/>
                <w:sz w:val="24"/>
                <w:szCs w:val="24"/>
              </w:rPr>
              <w:t>技术</w:t>
            </w:r>
            <w:r>
              <w:rPr>
                <w:rFonts w:ascii="宋体" w:hAnsi="宋体"/>
                <w:sz w:val="24"/>
                <w:szCs w:val="24"/>
              </w:rPr>
              <w:t>文件撰写</w:t>
            </w:r>
          </w:p>
        </w:tc>
        <w:tc>
          <w:tcPr>
            <w:tcW w:w="858" w:type="pct"/>
            <w:shd w:val="clear" w:color="auto" w:fill="auto"/>
            <w:vAlign w:val="center"/>
          </w:tcPr>
          <w:p w14:paraId="0464B7F7">
            <w:pPr>
              <w:spacing w:line="360" w:lineRule="auto"/>
              <w:rPr>
                <w:rFonts w:ascii="宋体" w:hAnsi="宋体"/>
                <w:sz w:val="24"/>
                <w:szCs w:val="24"/>
              </w:rPr>
            </w:pPr>
            <w:r>
              <w:rPr>
                <w:rFonts w:hint="eastAsia" w:ascii="宋体" w:hAnsi="宋体"/>
                <w:sz w:val="24"/>
                <w:szCs w:val="24"/>
              </w:rPr>
              <w:t>计算书、</w:t>
            </w:r>
            <w:r>
              <w:rPr>
                <w:rFonts w:ascii="宋体" w:hAnsi="宋体"/>
                <w:sz w:val="24"/>
                <w:szCs w:val="24"/>
              </w:rPr>
              <w:t>论文的撰写</w:t>
            </w:r>
            <w:r>
              <w:rPr>
                <w:rFonts w:hint="eastAsia" w:ascii="宋体" w:hAnsi="宋体"/>
                <w:sz w:val="24"/>
                <w:szCs w:val="24"/>
              </w:rPr>
              <w:t>，</w:t>
            </w:r>
            <w:r>
              <w:rPr>
                <w:rFonts w:ascii="宋体" w:hAnsi="宋体"/>
                <w:sz w:val="24"/>
                <w:szCs w:val="24"/>
              </w:rPr>
              <w:t>设计图绘制</w:t>
            </w:r>
          </w:p>
        </w:tc>
        <w:tc>
          <w:tcPr>
            <w:tcW w:w="2367" w:type="pct"/>
            <w:shd w:val="clear" w:color="auto" w:fill="auto"/>
            <w:vAlign w:val="center"/>
          </w:tcPr>
          <w:p w14:paraId="36CCB6C2">
            <w:pPr>
              <w:spacing w:line="360" w:lineRule="auto"/>
              <w:rPr>
                <w:rFonts w:ascii="宋体" w:hAnsi="宋体"/>
                <w:sz w:val="24"/>
                <w:szCs w:val="24"/>
              </w:rPr>
            </w:pPr>
            <w:r>
              <w:rPr>
                <w:rFonts w:hint="eastAsia" w:ascii="宋体" w:hAnsi="宋体"/>
                <w:sz w:val="24"/>
                <w:szCs w:val="24"/>
              </w:rPr>
              <w:t>总结工程设计成果，利用编辑软件撰写计算书、论文，利用绘图软件绘制工程图，包括装配图和零件图等。</w:t>
            </w:r>
          </w:p>
        </w:tc>
        <w:tc>
          <w:tcPr>
            <w:tcW w:w="626" w:type="pct"/>
            <w:shd w:val="clear" w:color="auto" w:fill="auto"/>
            <w:vAlign w:val="center"/>
          </w:tcPr>
          <w:p w14:paraId="250EA82A">
            <w:pPr>
              <w:spacing w:line="360" w:lineRule="auto"/>
              <w:rPr>
                <w:rFonts w:ascii="宋体" w:hAnsi="宋体"/>
                <w:sz w:val="24"/>
                <w:szCs w:val="24"/>
              </w:rPr>
            </w:pPr>
            <w:r>
              <w:rPr>
                <w:rFonts w:ascii="宋体" w:hAnsi="宋体"/>
                <w:sz w:val="24"/>
                <w:szCs w:val="24"/>
              </w:rPr>
              <w:t>40</w:t>
            </w:r>
            <w:r>
              <w:rPr>
                <w:rFonts w:ascii="Times New Roman" w:hAnsi="Times New Roman"/>
                <w:sz w:val="24"/>
                <w:szCs w:val="24"/>
              </w:rPr>
              <w:t>~</w:t>
            </w:r>
            <w:r>
              <w:rPr>
                <w:rFonts w:ascii="宋体" w:hAnsi="宋体"/>
                <w:sz w:val="24"/>
                <w:szCs w:val="24"/>
              </w:rPr>
              <w:t>60</w:t>
            </w:r>
          </w:p>
        </w:tc>
      </w:tr>
      <w:tr w14:paraId="4D2FD8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47" w:type="pct"/>
            <w:shd w:val="clear" w:color="auto" w:fill="auto"/>
            <w:vAlign w:val="center"/>
          </w:tcPr>
          <w:p w14:paraId="577FEAC8">
            <w:pPr>
              <w:spacing w:line="360" w:lineRule="auto"/>
              <w:ind w:firstLine="360" w:firstLineChars="150"/>
              <w:rPr>
                <w:rFonts w:ascii="宋体" w:hAnsi="宋体"/>
                <w:sz w:val="24"/>
                <w:szCs w:val="24"/>
              </w:rPr>
            </w:pPr>
            <w:r>
              <w:rPr>
                <w:rFonts w:hint="eastAsia" w:ascii="宋体" w:hAnsi="宋体"/>
                <w:sz w:val="24"/>
                <w:szCs w:val="24"/>
              </w:rPr>
              <w:t>4</w:t>
            </w:r>
          </w:p>
        </w:tc>
        <w:tc>
          <w:tcPr>
            <w:tcW w:w="702" w:type="pct"/>
            <w:shd w:val="clear" w:color="auto" w:fill="auto"/>
            <w:vAlign w:val="center"/>
          </w:tcPr>
          <w:p w14:paraId="3D6BCCBC">
            <w:pPr>
              <w:spacing w:line="360" w:lineRule="auto"/>
              <w:rPr>
                <w:rFonts w:ascii="宋体" w:hAnsi="宋体"/>
                <w:sz w:val="24"/>
                <w:szCs w:val="24"/>
              </w:rPr>
            </w:pPr>
            <w:r>
              <w:rPr>
                <w:rFonts w:hint="eastAsia" w:ascii="宋体" w:hAnsi="宋体"/>
                <w:sz w:val="24"/>
                <w:szCs w:val="24"/>
              </w:rPr>
              <w:t>答辩</w:t>
            </w:r>
          </w:p>
        </w:tc>
        <w:tc>
          <w:tcPr>
            <w:tcW w:w="858" w:type="pct"/>
            <w:shd w:val="clear" w:color="auto" w:fill="auto"/>
            <w:vAlign w:val="center"/>
          </w:tcPr>
          <w:p w14:paraId="138A9E8A">
            <w:pPr>
              <w:spacing w:line="360" w:lineRule="auto"/>
              <w:rPr>
                <w:rFonts w:ascii="宋体" w:hAnsi="宋体"/>
                <w:sz w:val="24"/>
                <w:szCs w:val="24"/>
              </w:rPr>
            </w:pPr>
            <w:r>
              <w:rPr>
                <w:rFonts w:hint="eastAsia" w:ascii="宋体" w:hAnsi="宋体"/>
                <w:sz w:val="24"/>
                <w:szCs w:val="24"/>
              </w:rPr>
              <w:t>ppt展示文件</w:t>
            </w:r>
          </w:p>
        </w:tc>
        <w:tc>
          <w:tcPr>
            <w:tcW w:w="2367" w:type="pct"/>
            <w:shd w:val="clear" w:color="auto" w:fill="auto"/>
            <w:vAlign w:val="center"/>
          </w:tcPr>
          <w:p w14:paraId="412CE7D5">
            <w:pPr>
              <w:spacing w:line="360" w:lineRule="auto"/>
              <w:rPr>
                <w:rFonts w:ascii="宋体" w:hAnsi="宋体"/>
                <w:sz w:val="24"/>
                <w:szCs w:val="24"/>
              </w:rPr>
            </w:pPr>
            <w:r>
              <w:rPr>
                <w:rFonts w:hint="eastAsia" w:ascii="宋体" w:hAnsi="宋体"/>
                <w:sz w:val="24"/>
                <w:szCs w:val="24"/>
              </w:rPr>
              <w:t>使用多媒体清晰地展示、陈述自己的设计或研究意图、过程和结论。能够正确回答问题。</w:t>
            </w:r>
          </w:p>
        </w:tc>
        <w:tc>
          <w:tcPr>
            <w:tcW w:w="626" w:type="pct"/>
            <w:shd w:val="clear" w:color="auto" w:fill="auto"/>
            <w:vAlign w:val="center"/>
          </w:tcPr>
          <w:p w14:paraId="2E27B527">
            <w:pPr>
              <w:spacing w:line="360" w:lineRule="auto"/>
              <w:rPr>
                <w:rFonts w:ascii="宋体" w:hAnsi="宋体"/>
                <w:sz w:val="24"/>
                <w:szCs w:val="24"/>
              </w:rPr>
            </w:pPr>
            <w:r>
              <w:rPr>
                <w:rFonts w:ascii="宋体" w:hAnsi="宋体"/>
                <w:sz w:val="24"/>
                <w:szCs w:val="24"/>
              </w:rPr>
              <w:t>10</w:t>
            </w:r>
            <w:r>
              <w:rPr>
                <w:rFonts w:ascii="Times New Roman" w:hAnsi="Times New Roman"/>
                <w:sz w:val="24"/>
                <w:szCs w:val="24"/>
              </w:rPr>
              <w:t>~</w:t>
            </w:r>
            <w:r>
              <w:rPr>
                <w:rFonts w:hint="eastAsia" w:ascii="宋体" w:hAnsi="宋体"/>
                <w:sz w:val="24"/>
                <w:szCs w:val="24"/>
              </w:rPr>
              <w:t>2</w:t>
            </w:r>
            <w:r>
              <w:rPr>
                <w:rFonts w:ascii="宋体" w:hAnsi="宋体"/>
                <w:sz w:val="24"/>
                <w:szCs w:val="24"/>
              </w:rPr>
              <w:t>0</w:t>
            </w:r>
          </w:p>
        </w:tc>
      </w:tr>
    </w:tbl>
    <w:p w14:paraId="3A1F7CC4">
      <w:pPr>
        <w:spacing w:line="360" w:lineRule="auto"/>
        <w:rPr>
          <w:rFonts w:ascii="宋体"/>
          <w:b/>
          <w:sz w:val="24"/>
          <w:szCs w:val="24"/>
        </w:rPr>
      </w:pPr>
    </w:p>
    <w:p w14:paraId="5C788E38">
      <w:pPr>
        <w:widowControl/>
        <w:spacing w:line="360" w:lineRule="auto"/>
        <w:ind w:firstLine="480" w:firstLineChars="200"/>
        <w:jc w:val="left"/>
        <w:rPr>
          <w:rFonts w:ascii="黑体" w:hAnsi="宋体" w:eastAsia="黑体"/>
          <w:kern w:val="0"/>
          <w:sz w:val="24"/>
        </w:rPr>
      </w:pPr>
    </w:p>
    <w:p w14:paraId="72EC42BB">
      <w:pPr>
        <w:widowControl/>
        <w:jc w:val="left"/>
        <w:rPr>
          <w:sz w:val="24"/>
          <w:szCs w:val="24"/>
        </w:rPr>
        <w:sectPr>
          <w:headerReference r:id="rId3" w:type="default"/>
          <w:footerReference r:id="rId4" w:type="default"/>
          <w:pgSz w:w="11906" w:h="16838"/>
          <w:pgMar w:top="1440" w:right="1361" w:bottom="1134" w:left="1361" w:header="851" w:footer="992" w:gutter="0"/>
          <w:pgNumType w:start="1"/>
          <w:cols w:space="425" w:num="1"/>
          <w:docGrid w:type="lines" w:linePitch="312" w:charSpace="0"/>
        </w:sectPr>
      </w:pPr>
      <w:r>
        <w:rPr>
          <w:sz w:val="24"/>
          <w:szCs w:val="24"/>
        </w:rPr>
        <w:br w:type="page"/>
      </w:r>
    </w:p>
    <w:p w14:paraId="1F020D89">
      <w:pPr>
        <w:widowControl/>
        <w:jc w:val="left"/>
        <w:rPr>
          <w:b/>
          <w:sz w:val="24"/>
          <w:szCs w:val="24"/>
        </w:rPr>
      </w:pPr>
      <w:r>
        <w:rPr>
          <w:rFonts w:hint="eastAsia"/>
          <w:b/>
          <w:sz w:val="24"/>
          <w:szCs w:val="24"/>
        </w:rPr>
        <w:t>附件：</w:t>
      </w:r>
    </w:p>
    <w:p w14:paraId="50851101">
      <w:pPr>
        <w:spacing w:line="360" w:lineRule="auto"/>
        <w:ind w:firstLine="452" w:firstLineChars="150"/>
        <w:jc w:val="center"/>
        <w:rPr>
          <w:rFonts w:ascii="宋体"/>
          <w:b/>
          <w:sz w:val="30"/>
          <w:szCs w:val="30"/>
        </w:rPr>
      </w:pPr>
      <w:r>
        <w:rPr>
          <w:rFonts w:hint="eastAsia" w:ascii="黑体" w:eastAsia="黑体"/>
          <w:b/>
          <w:sz w:val="30"/>
          <w:szCs w:val="30"/>
        </w:rPr>
        <w:t>机械工程</w:t>
      </w:r>
      <w:r>
        <w:rPr>
          <w:rFonts w:hint="eastAsia" w:ascii="宋体"/>
          <w:b/>
          <w:sz w:val="30"/>
          <w:szCs w:val="30"/>
        </w:rPr>
        <w:t>专业毕业设计</w:t>
      </w:r>
      <w:r>
        <w:rPr>
          <w:rFonts w:ascii="宋体"/>
          <w:b/>
          <w:sz w:val="30"/>
          <w:szCs w:val="30"/>
        </w:rPr>
        <w:t>（</w:t>
      </w:r>
      <w:r>
        <w:rPr>
          <w:rFonts w:hint="eastAsia" w:ascii="宋体"/>
          <w:b/>
          <w:sz w:val="30"/>
          <w:szCs w:val="30"/>
        </w:rPr>
        <w:t>论文</w:t>
      </w:r>
      <w:r>
        <w:rPr>
          <w:rFonts w:ascii="宋体"/>
          <w:b/>
          <w:sz w:val="30"/>
          <w:szCs w:val="30"/>
        </w:rPr>
        <w:t>）</w:t>
      </w:r>
      <w:r>
        <w:rPr>
          <w:rFonts w:hint="eastAsia" w:ascii="宋体"/>
          <w:b/>
          <w:sz w:val="30"/>
          <w:szCs w:val="30"/>
        </w:rPr>
        <w:t>题目一览表</w:t>
      </w:r>
    </w:p>
    <w:tbl>
      <w:tblPr>
        <w:tblStyle w:val="9"/>
        <w:tblW w:w="140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4536"/>
        <w:gridCol w:w="8080"/>
        <w:gridCol w:w="738"/>
      </w:tblGrid>
      <w:tr w14:paraId="33254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675" w:type="dxa"/>
            <w:shd w:val="clear" w:color="auto" w:fill="auto"/>
            <w:vAlign w:val="center"/>
          </w:tcPr>
          <w:p w14:paraId="371BCBFF">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序号</w:t>
            </w:r>
          </w:p>
        </w:tc>
        <w:tc>
          <w:tcPr>
            <w:tcW w:w="4536" w:type="dxa"/>
            <w:shd w:val="clear" w:color="auto" w:fill="auto"/>
            <w:vAlign w:val="center"/>
          </w:tcPr>
          <w:p w14:paraId="0856D30D">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题目名称</w:t>
            </w:r>
          </w:p>
        </w:tc>
        <w:tc>
          <w:tcPr>
            <w:tcW w:w="8080" w:type="dxa"/>
            <w:vAlign w:val="center"/>
          </w:tcPr>
          <w:p w14:paraId="089A3D18">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对本题目的解释（可包含知识点、对写作技巧的要求等）</w:t>
            </w:r>
          </w:p>
        </w:tc>
        <w:tc>
          <w:tcPr>
            <w:tcW w:w="738" w:type="dxa"/>
            <w:shd w:val="clear" w:color="auto" w:fill="auto"/>
            <w:vAlign w:val="center"/>
          </w:tcPr>
          <w:p w14:paraId="286F3045">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备注</w:t>
            </w:r>
          </w:p>
        </w:tc>
      </w:tr>
      <w:tr w14:paraId="4071D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675" w:type="dxa"/>
            <w:shd w:val="clear" w:color="auto" w:fill="auto"/>
            <w:vAlign w:val="center"/>
          </w:tcPr>
          <w:p w14:paraId="488FE31F">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1</w:t>
            </w:r>
          </w:p>
        </w:tc>
        <w:tc>
          <w:tcPr>
            <w:tcW w:w="4536" w:type="dxa"/>
            <w:shd w:val="clear" w:color="auto" w:fill="auto"/>
            <w:vAlign w:val="center"/>
          </w:tcPr>
          <w:p w14:paraId="4D987924">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旋挖钻机液压系统设计</w:t>
            </w:r>
          </w:p>
        </w:tc>
        <w:tc>
          <w:tcPr>
            <w:tcW w:w="8080" w:type="dxa"/>
            <w:vAlign w:val="center"/>
          </w:tcPr>
          <w:p w14:paraId="7C5BE395">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掌握钻机机械系统和液压系统的基本原理和应用，根据性能指标和功能要求设计旋挖钻机液压系统。</w:t>
            </w:r>
          </w:p>
        </w:tc>
        <w:tc>
          <w:tcPr>
            <w:tcW w:w="738" w:type="dxa"/>
            <w:shd w:val="clear" w:color="auto" w:fill="auto"/>
            <w:vAlign w:val="center"/>
          </w:tcPr>
          <w:p w14:paraId="5C31075B">
            <w:pPr>
              <w:jc w:val="left"/>
              <w:rPr>
                <w:rFonts w:ascii="宋体" w:hAnsi="宋体" w:cs="宋体"/>
                <w:color w:val="000000"/>
                <w:kern w:val="0"/>
                <w:sz w:val="18"/>
                <w:szCs w:val="18"/>
              </w:rPr>
            </w:pPr>
          </w:p>
        </w:tc>
      </w:tr>
      <w:tr w14:paraId="44649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exact"/>
        </w:trPr>
        <w:tc>
          <w:tcPr>
            <w:tcW w:w="675" w:type="dxa"/>
            <w:shd w:val="clear" w:color="auto" w:fill="auto"/>
            <w:vAlign w:val="center"/>
          </w:tcPr>
          <w:p w14:paraId="3D04EFC7">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2</w:t>
            </w:r>
          </w:p>
        </w:tc>
        <w:tc>
          <w:tcPr>
            <w:tcW w:w="4536" w:type="dxa"/>
            <w:shd w:val="clear" w:color="auto" w:fill="auto"/>
            <w:vAlign w:val="center"/>
          </w:tcPr>
          <w:p w14:paraId="6BEE2FD7">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立体式停车库及其电气控制系统设计</w:t>
            </w:r>
          </w:p>
        </w:tc>
        <w:tc>
          <w:tcPr>
            <w:tcW w:w="8080" w:type="dxa"/>
            <w:vAlign w:val="center"/>
          </w:tcPr>
          <w:p w14:paraId="434D0FC0">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掌握绗架式机械结构原理，设计立体式停车库，并综合应用自动控制原理和电气只是，设计立体式停车库的控制系统。</w:t>
            </w:r>
          </w:p>
        </w:tc>
        <w:tc>
          <w:tcPr>
            <w:tcW w:w="738" w:type="dxa"/>
            <w:shd w:val="clear" w:color="auto" w:fill="auto"/>
            <w:vAlign w:val="center"/>
          </w:tcPr>
          <w:p w14:paraId="7006AB6F">
            <w:pPr>
              <w:jc w:val="left"/>
              <w:rPr>
                <w:rFonts w:ascii="宋体" w:hAnsi="宋体" w:cs="宋体"/>
                <w:color w:val="000000"/>
                <w:kern w:val="0"/>
                <w:sz w:val="18"/>
                <w:szCs w:val="18"/>
              </w:rPr>
            </w:pPr>
          </w:p>
        </w:tc>
      </w:tr>
      <w:tr w14:paraId="6D42C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675" w:type="dxa"/>
            <w:shd w:val="clear" w:color="auto" w:fill="auto"/>
            <w:vAlign w:val="center"/>
          </w:tcPr>
          <w:p w14:paraId="7DB5C1C6">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3</w:t>
            </w:r>
          </w:p>
        </w:tc>
        <w:tc>
          <w:tcPr>
            <w:tcW w:w="4536" w:type="dxa"/>
            <w:shd w:val="clear" w:color="auto" w:fill="auto"/>
            <w:vAlign w:val="center"/>
          </w:tcPr>
          <w:p w14:paraId="49CFA19E">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大型养路机械柴油机运用与维护</w:t>
            </w:r>
          </w:p>
        </w:tc>
        <w:tc>
          <w:tcPr>
            <w:tcW w:w="8080" w:type="dxa"/>
            <w:vAlign w:val="center"/>
          </w:tcPr>
          <w:p w14:paraId="1658F66A">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掌握大型养路机械的基本原理和结构，分析其运用与维护方法，提出合理的运用与维护方案。</w:t>
            </w:r>
          </w:p>
        </w:tc>
        <w:tc>
          <w:tcPr>
            <w:tcW w:w="738" w:type="dxa"/>
            <w:shd w:val="clear" w:color="auto" w:fill="auto"/>
            <w:vAlign w:val="center"/>
          </w:tcPr>
          <w:p w14:paraId="68EA4D34">
            <w:pPr>
              <w:jc w:val="left"/>
              <w:rPr>
                <w:rFonts w:ascii="宋体" w:hAnsi="宋体" w:cs="宋体"/>
                <w:color w:val="000000"/>
                <w:kern w:val="0"/>
                <w:sz w:val="18"/>
                <w:szCs w:val="18"/>
              </w:rPr>
            </w:pPr>
          </w:p>
        </w:tc>
      </w:tr>
      <w:tr w14:paraId="3A266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675" w:type="dxa"/>
            <w:shd w:val="clear" w:color="auto" w:fill="auto"/>
            <w:vAlign w:val="center"/>
          </w:tcPr>
          <w:p w14:paraId="5FF94EC4">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4</w:t>
            </w:r>
          </w:p>
        </w:tc>
        <w:tc>
          <w:tcPr>
            <w:tcW w:w="4536" w:type="dxa"/>
            <w:shd w:val="clear" w:color="auto" w:fill="auto"/>
            <w:vAlign w:val="center"/>
          </w:tcPr>
          <w:p w14:paraId="0821AE4F">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柴油机的维护与保养</w:t>
            </w:r>
          </w:p>
        </w:tc>
        <w:tc>
          <w:tcPr>
            <w:tcW w:w="8080" w:type="dxa"/>
            <w:vAlign w:val="center"/>
          </w:tcPr>
          <w:p w14:paraId="7635A100">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掌握柴油机工作原理，分析其维护与保养方法，提出合理的维护与保养解决方案。</w:t>
            </w:r>
          </w:p>
        </w:tc>
        <w:tc>
          <w:tcPr>
            <w:tcW w:w="738" w:type="dxa"/>
            <w:shd w:val="clear" w:color="auto" w:fill="auto"/>
            <w:vAlign w:val="center"/>
          </w:tcPr>
          <w:p w14:paraId="3A078625">
            <w:pPr>
              <w:jc w:val="left"/>
              <w:rPr>
                <w:rFonts w:ascii="宋体" w:hAnsi="宋体" w:cs="宋体"/>
                <w:color w:val="000000"/>
                <w:kern w:val="0"/>
                <w:sz w:val="18"/>
                <w:szCs w:val="18"/>
              </w:rPr>
            </w:pPr>
          </w:p>
        </w:tc>
      </w:tr>
      <w:tr w14:paraId="13FC8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675" w:type="dxa"/>
            <w:shd w:val="clear" w:color="auto" w:fill="auto"/>
            <w:vAlign w:val="center"/>
          </w:tcPr>
          <w:p w14:paraId="182A725B">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5</w:t>
            </w:r>
          </w:p>
        </w:tc>
        <w:tc>
          <w:tcPr>
            <w:tcW w:w="4536" w:type="dxa"/>
            <w:shd w:val="clear" w:color="auto" w:fill="auto"/>
            <w:vAlign w:val="center"/>
          </w:tcPr>
          <w:p w14:paraId="11D6BEE5">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机械液压系统的故障分析及处理</w:t>
            </w:r>
          </w:p>
        </w:tc>
        <w:tc>
          <w:tcPr>
            <w:tcW w:w="8080" w:type="dxa"/>
            <w:vAlign w:val="center"/>
          </w:tcPr>
          <w:p w14:paraId="734EFCF6">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针对机械液压系统故障，分析故障产生的原因，提出合理的常见故障解决方案。</w:t>
            </w:r>
          </w:p>
        </w:tc>
        <w:tc>
          <w:tcPr>
            <w:tcW w:w="738" w:type="dxa"/>
            <w:shd w:val="clear" w:color="auto" w:fill="auto"/>
            <w:vAlign w:val="center"/>
          </w:tcPr>
          <w:p w14:paraId="56656102">
            <w:pPr>
              <w:jc w:val="left"/>
              <w:rPr>
                <w:rFonts w:ascii="宋体" w:hAnsi="宋体" w:cs="宋体"/>
                <w:color w:val="000000"/>
                <w:kern w:val="0"/>
                <w:sz w:val="18"/>
                <w:szCs w:val="18"/>
              </w:rPr>
            </w:pPr>
          </w:p>
        </w:tc>
      </w:tr>
      <w:tr w14:paraId="6E5A3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675" w:type="dxa"/>
            <w:shd w:val="clear" w:color="auto" w:fill="auto"/>
            <w:vAlign w:val="center"/>
          </w:tcPr>
          <w:p w14:paraId="0E4EF111">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6</w:t>
            </w:r>
          </w:p>
        </w:tc>
        <w:tc>
          <w:tcPr>
            <w:tcW w:w="4536" w:type="dxa"/>
            <w:shd w:val="clear" w:color="auto" w:fill="auto"/>
            <w:vAlign w:val="center"/>
          </w:tcPr>
          <w:p w14:paraId="1CF32D8A">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铁路工程机械的维护与保养</w:t>
            </w:r>
          </w:p>
        </w:tc>
        <w:tc>
          <w:tcPr>
            <w:tcW w:w="8080" w:type="dxa"/>
            <w:vAlign w:val="center"/>
          </w:tcPr>
          <w:p w14:paraId="41E2F319">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掌握特定铁路工程机械的工作原理，分析其维护与保养方法，提出合理的维护与保养解决方案。</w:t>
            </w:r>
          </w:p>
        </w:tc>
        <w:tc>
          <w:tcPr>
            <w:tcW w:w="738" w:type="dxa"/>
            <w:shd w:val="clear" w:color="auto" w:fill="auto"/>
            <w:vAlign w:val="center"/>
          </w:tcPr>
          <w:p w14:paraId="074FF099">
            <w:pPr>
              <w:jc w:val="left"/>
              <w:rPr>
                <w:rFonts w:ascii="宋体" w:hAnsi="宋体" w:cs="宋体"/>
                <w:color w:val="000000"/>
                <w:kern w:val="0"/>
                <w:sz w:val="18"/>
                <w:szCs w:val="18"/>
              </w:rPr>
            </w:pPr>
          </w:p>
        </w:tc>
      </w:tr>
      <w:tr w14:paraId="073CF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exact"/>
        </w:trPr>
        <w:tc>
          <w:tcPr>
            <w:tcW w:w="675" w:type="dxa"/>
            <w:shd w:val="clear" w:color="auto" w:fill="auto"/>
            <w:vAlign w:val="center"/>
          </w:tcPr>
          <w:p w14:paraId="3E839BAA">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7</w:t>
            </w:r>
          </w:p>
        </w:tc>
        <w:tc>
          <w:tcPr>
            <w:tcW w:w="4536" w:type="dxa"/>
            <w:shd w:val="clear" w:color="auto" w:fill="auto"/>
            <w:vAlign w:val="center"/>
          </w:tcPr>
          <w:p w14:paraId="3868831D">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影响机械表面加工质量的原因及应对措施</w:t>
            </w:r>
          </w:p>
        </w:tc>
        <w:tc>
          <w:tcPr>
            <w:tcW w:w="8080" w:type="dxa"/>
            <w:vAlign w:val="center"/>
          </w:tcPr>
          <w:p w14:paraId="08994080">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掌握机械加工的基本原理和方法，分析影响机械表面加工质量的原因，提出提高机械表面加工质量的措施和方案。</w:t>
            </w:r>
          </w:p>
        </w:tc>
        <w:tc>
          <w:tcPr>
            <w:tcW w:w="738" w:type="dxa"/>
            <w:shd w:val="clear" w:color="auto" w:fill="auto"/>
            <w:vAlign w:val="center"/>
          </w:tcPr>
          <w:p w14:paraId="22CBF1C0">
            <w:pPr>
              <w:jc w:val="left"/>
              <w:rPr>
                <w:rFonts w:ascii="宋体" w:hAnsi="宋体" w:cs="宋体"/>
                <w:color w:val="000000"/>
                <w:kern w:val="0"/>
                <w:sz w:val="18"/>
                <w:szCs w:val="18"/>
              </w:rPr>
            </w:pPr>
          </w:p>
        </w:tc>
      </w:tr>
      <w:tr w14:paraId="533E0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675" w:type="dxa"/>
            <w:shd w:val="clear" w:color="auto" w:fill="auto"/>
            <w:vAlign w:val="center"/>
          </w:tcPr>
          <w:p w14:paraId="0DB5DFE3">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8</w:t>
            </w:r>
          </w:p>
        </w:tc>
        <w:tc>
          <w:tcPr>
            <w:tcW w:w="4536" w:type="dxa"/>
            <w:shd w:val="clear" w:color="auto" w:fill="auto"/>
            <w:vAlign w:val="center"/>
          </w:tcPr>
          <w:p w14:paraId="70002A68">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差速器壳体机械加工工艺与夹具设计</w:t>
            </w:r>
          </w:p>
        </w:tc>
        <w:tc>
          <w:tcPr>
            <w:tcW w:w="8080" w:type="dxa"/>
            <w:vAlign w:val="center"/>
          </w:tcPr>
          <w:p w14:paraId="598D27CF">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掌握差速器壳体机械加工的基本方法和工艺，根据加工和质量要求设计其加工工艺及加工用的夹具。</w:t>
            </w:r>
          </w:p>
        </w:tc>
        <w:tc>
          <w:tcPr>
            <w:tcW w:w="738" w:type="dxa"/>
            <w:shd w:val="clear" w:color="auto" w:fill="auto"/>
            <w:vAlign w:val="center"/>
          </w:tcPr>
          <w:p w14:paraId="55E50B13">
            <w:pPr>
              <w:jc w:val="left"/>
              <w:rPr>
                <w:rFonts w:ascii="宋体" w:hAnsi="宋体" w:cs="宋体"/>
                <w:color w:val="000000"/>
                <w:kern w:val="0"/>
                <w:sz w:val="18"/>
                <w:szCs w:val="18"/>
              </w:rPr>
            </w:pPr>
          </w:p>
        </w:tc>
      </w:tr>
      <w:tr w14:paraId="44687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exact"/>
        </w:trPr>
        <w:tc>
          <w:tcPr>
            <w:tcW w:w="675" w:type="dxa"/>
            <w:shd w:val="clear" w:color="auto" w:fill="auto"/>
            <w:vAlign w:val="center"/>
          </w:tcPr>
          <w:p w14:paraId="77920C0B">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9</w:t>
            </w:r>
          </w:p>
        </w:tc>
        <w:tc>
          <w:tcPr>
            <w:tcW w:w="4536" w:type="dxa"/>
            <w:shd w:val="clear" w:color="auto" w:fill="auto"/>
            <w:vAlign w:val="center"/>
          </w:tcPr>
          <w:p w14:paraId="055BB87C">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高速铁路养护机械化设备开发与维护</w:t>
            </w:r>
          </w:p>
        </w:tc>
        <w:tc>
          <w:tcPr>
            <w:tcW w:w="8080" w:type="dxa"/>
            <w:vAlign w:val="center"/>
          </w:tcPr>
          <w:p w14:paraId="27B3C1B5">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掌握高速铁路养护机械化设备的基本原理和构造，针对高速铁路养护机械化设备进行设计，并提出设备维护的解决方案。</w:t>
            </w:r>
          </w:p>
        </w:tc>
        <w:tc>
          <w:tcPr>
            <w:tcW w:w="738" w:type="dxa"/>
            <w:shd w:val="clear" w:color="auto" w:fill="auto"/>
            <w:vAlign w:val="center"/>
          </w:tcPr>
          <w:p w14:paraId="2B57E6AE">
            <w:pPr>
              <w:jc w:val="left"/>
              <w:rPr>
                <w:rFonts w:ascii="宋体" w:hAnsi="宋体" w:cs="宋体"/>
                <w:color w:val="000000"/>
                <w:kern w:val="0"/>
                <w:sz w:val="18"/>
                <w:szCs w:val="18"/>
              </w:rPr>
            </w:pPr>
          </w:p>
        </w:tc>
      </w:tr>
      <w:tr w14:paraId="5FBA0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exact"/>
        </w:trPr>
        <w:tc>
          <w:tcPr>
            <w:tcW w:w="675" w:type="dxa"/>
            <w:shd w:val="clear" w:color="auto" w:fill="auto"/>
            <w:vAlign w:val="center"/>
          </w:tcPr>
          <w:p w14:paraId="2F7C7CC5">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10</w:t>
            </w:r>
          </w:p>
        </w:tc>
        <w:tc>
          <w:tcPr>
            <w:tcW w:w="4536" w:type="dxa"/>
            <w:shd w:val="clear" w:color="auto" w:fill="auto"/>
            <w:vAlign w:val="center"/>
          </w:tcPr>
          <w:p w14:paraId="06A9826E">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箱体零件装配工艺设计</w:t>
            </w:r>
          </w:p>
        </w:tc>
        <w:tc>
          <w:tcPr>
            <w:tcW w:w="8080" w:type="dxa"/>
            <w:vAlign w:val="center"/>
          </w:tcPr>
          <w:p w14:paraId="72474793">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掌握箱体零件的基本结构和制造工艺，针对箱体零件装配进行工艺设计，实现箱体零件装配的解决方案。</w:t>
            </w:r>
          </w:p>
        </w:tc>
        <w:tc>
          <w:tcPr>
            <w:tcW w:w="738" w:type="dxa"/>
            <w:shd w:val="clear" w:color="auto" w:fill="auto"/>
            <w:vAlign w:val="center"/>
          </w:tcPr>
          <w:p w14:paraId="2FBB67C9">
            <w:pPr>
              <w:jc w:val="left"/>
              <w:rPr>
                <w:rFonts w:ascii="宋体" w:hAnsi="宋体" w:cs="宋体"/>
                <w:color w:val="000000"/>
                <w:kern w:val="0"/>
                <w:sz w:val="18"/>
                <w:szCs w:val="18"/>
              </w:rPr>
            </w:pPr>
          </w:p>
        </w:tc>
      </w:tr>
      <w:tr w14:paraId="0BD52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exact"/>
        </w:trPr>
        <w:tc>
          <w:tcPr>
            <w:tcW w:w="675" w:type="dxa"/>
            <w:shd w:val="clear" w:color="auto" w:fill="auto"/>
            <w:vAlign w:val="center"/>
          </w:tcPr>
          <w:p w14:paraId="50058C7C">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11</w:t>
            </w:r>
          </w:p>
        </w:tc>
        <w:tc>
          <w:tcPr>
            <w:tcW w:w="4536" w:type="dxa"/>
            <w:shd w:val="clear" w:color="auto" w:fill="auto"/>
            <w:vAlign w:val="center"/>
          </w:tcPr>
          <w:p w14:paraId="70A87538">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装载机工作装置力学分析与结构设计</w:t>
            </w:r>
          </w:p>
        </w:tc>
        <w:tc>
          <w:tcPr>
            <w:tcW w:w="8080" w:type="dxa"/>
            <w:vAlign w:val="center"/>
          </w:tcPr>
          <w:p w14:paraId="03463483">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掌握装载机工作装置的基本原理和结构，针对装载机力学分析和结构设计，实现装载机工作装置的设计方案。</w:t>
            </w:r>
          </w:p>
        </w:tc>
        <w:tc>
          <w:tcPr>
            <w:tcW w:w="738" w:type="dxa"/>
            <w:shd w:val="clear" w:color="auto" w:fill="auto"/>
            <w:vAlign w:val="center"/>
          </w:tcPr>
          <w:p w14:paraId="20DC2F81">
            <w:pPr>
              <w:jc w:val="left"/>
              <w:rPr>
                <w:rFonts w:ascii="宋体" w:hAnsi="宋体" w:cs="宋体"/>
                <w:color w:val="000000"/>
                <w:kern w:val="0"/>
                <w:sz w:val="18"/>
                <w:szCs w:val="18"/>
              </w:rPr>
            </w:pPr>
          </w:p>
        </w:tc>
      </w:tr>
      <w:tr w14:paraId="5F79A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exact"/>
        </w:trPr>
        <w:tc>
          <w:tcPr>
            <w:tcW w:w="675" w:type="dxa"/>
            <w:shd w:val="clear" w:color="auto" w:fill="auto"/>
            <w:vAlign w:val="center"/>
          </w:tcPr>
          <w:p w14:paraId="30DD1CFB">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12</w:t>
            </w:r>
          </w:p>
        </w:tc>
        <w:tc>
          <w:tcPr>
            <w:tcW w:w="4536" w:type="dxa"/>
            <w:shd w:val="clear" w:color="auto" w:fill="auto"/>
            <w:vAlign w:val="center"/>
          </w:tcPr>
          <w:p w14:paraId="2CB1B32B">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DF4B型内燃机车及其牵引电机的维护及检修</w:t>
            </w:r>
          </w:p>
        </w:tc>
        <w:tc>
          <w:tcPr>
            <w:tcW w:w="8080" w:type="dxa"/>
            <w:vAlign w:val="center"/>
          </w:tcPr>
          <w:p w14:paraId="12128E17">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掌握内燃机车及其牵引电机的的工作原理，分析其维护与检修方法，提出合理的维护与检修的解决方案。</w:t>
            </w:r>
          </w:p>
        </w:tc>
        <w:tc>
          <w:tcPr>
            <w:tcW w:w="738" w:type="dxa"/>
            <w:shd w:val="clear" w:color="auto" w:fill="auto"/>
            <w:vAlign w:val="center"/>
          </w:tcPr>
          <w:p w14:paraId="32858158">
            <w:pPr>
              <w:jc w:val="left"/>
              <w:rPr>
                <w:rFonts w:ascii="宋体" w:hAnsi="宋体" w:cs="宋体"/>
                <w:color w:val="000000"/>
                <w:kern w:val="0"/>
                <w:sz w:val="18"/>
                <w:szCs w:val="18"/>
              </w:rPr>
            </w:pPr>
          </w:p>
        </w:tc>
      </w:tr>
      <w:tr w14:paraId="596E9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675" w:type="dxa"/>
            <w:shd w:val="clear" w:color="auto" w:fill="auto"/>
            <w:vAlign w:val="center"/>
          </w:tcPr>
          <w:p w14:paraId="12678FEC">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13</w:t>
            </w:r>
          </w:p>
        </w:tc>
        <w:tc>
          <w:tcPr>
            <w:tcW w:w="4536" w:type="dxa"/>
            <w:shd w:val="clear" w:color="auto" w:fill="auto"/>
            <w:vAlign w:val="center"/>
          </w:tcPr>
          <w:p w14:paraId="5B6A450F">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探伤仪器的设计与应用</w:t>
            </w:r>
          </w:p>
        </w:tc>
        <w:tc>
          <w:tcPr>
            <w:tcW w:w="8080" w:type="dxa"/>
            <w:vAlign w:val="center"/>
          </w:tcPr>
          <w:p w14:paraId="316ABE3B">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掌握探伤仪器的基本原理和结构，针对探伤仪器进行功能设计和结构设计，实现探伤仪器的设计方案。</w:t>
            </w:r>
          </w:p>
        </w:tc>
        <w:tc>
          <w:tcPr>
            <w:tcW w:w="738" w:type="dxa"/>
            <w:shd w:val="clear" w:color="auto" w:fill="auto"/>
            <w:vAlign w:val="center"/>
          </w:tcPr>
          <w:p w14:paraId="2162996C">
            <w:pPr>
              <w:jc w:val="left"/>
              <w:rPr>
                <w:rFonts w:ascii="宋体" w:hAnsi="宋体" w:cs="宋体"/>
                <w:color w:val="000000"/>
                <w:kern w:val="0"/>
                <w:sz w:val="18"/>
                <w:szCs w:val="18"/>
              </w:rPr>
            </w:pPr>
          </w:p>
        </w:tc>
      </w:tr>
      <w:tr w14:paraId="40E19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exact"/>
        </w:trPr>
        <w:tc>
          <w:tcPr>
            <w:tcW w:w="675" w:type="dxa"/>
            <w:shd w:val="clear" w:color="auto" w:fill="auto"/>
            <w:vAlign w:val="center"/>
          </w:tcPr>
          <w:p w14:paraId="338A909F">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14</w:t>
            </w:r>
          </w:p>
        </w:tc>
        <w:tc>
          <w:tcPr>
            <w:tcW w:w="4536" w:type="dxa"/>
            <w:shd w:val="clear" w:color="auto" w:fill="auto"/>
            <w:vAlign w:val="center"/>
          </w:tcPr>
          <w:p w14:paraId="3AC4F5DB">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自动铆压机及其控制系统设计</w:t>
            </w:r>
          </w:p>
        </w:tc>
        <w:tc>
          <w:tcPr>
            <w:tcW w:w="8080" w:type="dxa"/>
            <w:vAlign w:val="center"/>
          </w:tcPr>
          <w:p w14:paraId="7293DE05">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掌握自动铆压机的基本原理和结构，针对自动铆压机进行结构设计，并实现自动铆压机的自动控制系统设计方案。</w:t>
            </w:r>
          </w:p>
        </w:tc>
        <w:tc>
          <w:tcPr>
            <w:tcW w:w="738" w:type="dxa"/>
            <w:shd w:val="clear" w:color="auto" w:fill="auto"/>
            <w:vAlign w:val="center"/>
          </w:tcPr>
          <w:p w14:paraId="13714B7E">
            <w:pPr>
              <w:jc w:val="left"/>
              <w:rPr>
                <w:rFonts w:ascii="宋体" w:hAnsi="宋体" w:cs="宋体"/>
                <w:color w:val="000000"/>
                <w:kern w:val="0"/>
                <w:sz w:val="18"/>
                <w:szCs w:val="18"/>
              </w:rPr>
            </w:pPr>
          </w:p>
        </w:tc>
      </w:tr>
      <w:tr w14:paraId="4A3D2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exact"/>
        </w:trPr>
        <w:tc>
          <w:tcPr>
            <w:tcW w:w="675" w:type="dxa"/>
            <w:shd w:val="clear" w:color="auto" w:fill="auto"/>
            <w:vAlign w:val="center"/>
          </w:tcPr>
          <w:p w14:paraId="7025BF78">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15</w:t>
            </w:r>
          </w:p>
        </w:tc>
        <w:tc>
          <w:tcPr>
            <w:tcW w:w="4536" w:type="dxa"/>
            <w:shd w:val="clear" w:color="auto" w:fill="auto"/>
            <w:vAlign w:val="center"/>
          </w:tcPr>
          <w:p w14:paraId="01F84722">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高速动车组转向架的结构分析及设计</w:t>
            </w:r>
          </w:p>
        </w:tc>
        <w:tc>
          <w:tcPr>
            <w:tcW w:w="8080" w:type="dxa"/>
            <w:vAlign w:val="center"/>
          </w:tcPr>
          <w:p w14:paraId="0DCB4FC4">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掌握高速动车组转向架结构及工作原理，设计高速动车组转向架，并进行相应的计算与校核，完成其结构分析与设计。</w:t>
            </w:r>
          </w:p>
        </w:tc>
        <w:tc>
          <w:tcPr>
            <w:tcW w:w="738" w:type="dxa"/>
            <w:shd w:val="clear" w:color="auto" w:fill="auto"/>
            <w:vAlign w:val="center"/>
          </w:tcPr>
          <w:p w14:paraId="2BE88658">
            <w:pPr>
              <w:jc w:val="left"/>
              <w:rPr>
                <w:rFonts w:ascii="宋体" w:hAnsi="宋体" w:cs="宋体"/>
                <w:color w:val="000000"/>
                <w:kern w:val="0"/>
                <w:sz w:val="18"/>
                <w:szCs w:val="18"/>
              </w:rPr>
            </w:pPr>
          </w:p>
        </w:tc>
      </w:tr>
      <w:tr w14:paraId="5303B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exact"/>
        </w:trPr>
        <w:tc>
          <w:tcPr>
            <w:tcW w:w="675" w:type="dxa"/>
            <w:shd w:val="clear" w:color="auto" w:fill="auto"/>
            <w:vAlign w:val="center"/>
          </w:tcPr>
          <w:p w14:paraId="1D0D7BBE">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16</w:t>
            </w:r>
          </w:p>
        </w:tc>
        <w:tc>
          <w:tcPr>
            <w:tcW w:w="4536" w:type="dxa"/>
            <w:shd w:val="clear" w:color="auto" w:fill="auto"/>
            <w:vAlign w:val="center"/>
          </w:tcPr>
          <w:p w14:paraId="1C40CDF3">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CRH380A/B动车组受电弓常见故障及处理研究</w:t>
            </w:r>
          </w:p>
        </w:tc>
        <w:tc>
          <w:tcPr>
            <w:tcW w:w="8080" w:type="dxa"/>
            <w:vAlign w:val="center"/>
          </w:tcPr>
          <w:p w14:paraId="70E1A08D">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掌握CRH380A/B动车组受电弓常见故障原理，分析其故障诊断及处理方法，提出合理的故障诊断及处理方案。</w:t>
            </w:r>
          </w:p>
        </w:tc>
        <w:tc>
          <w:tcPr>
            <w:tcW w:w="738" w:type="dxa"/>
            <w:shd w:val="clear" w:color="auto" w:fill="auto"/>
            <w:vAlign w:val="center"/>
          </w:tcPr>
          <w:p w14:paraId="4D1875C5">
            <w:pPr>
              <w:jc w:val="left"/>
              <w:rPr>
                <w:rFonts w:ascii="宋体" w:hAnsi="宋体" w:cs="宋体"/>
                <w:color w:val="000000"/>
                <w:kern w:val="0"/>
                <w:sz w:val="18"/>
                <w:szCs w:val="18"/>
              </w:rPr>
            </w:pPr>
          </w:p>
        </w:tc>
      </w:tr>
      <w:tr w14:paraId="39E80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exact"/>
        </w:trPr>
        <w:tc>
          <w:tcPr>
            <w:tcW w:w="675" w:type="dxa"/>
            <w:shd w:val="clear" w:color="auto" w:fill="auto"/>
            <w:vAlign w:val="center"/>
          </w:tcPr>
          <w:p w14:paraId="5D90DC41">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17</w:t>
            </w:r>
          </w:p>
        </w:tc>
        <w:tc>
          <w:tcPr>
            <w:tcW w:w="4536" w:type="dxa"/>
            <w:shd w:val="clear" w:color="auto" w:fill="auto"/>
            <w:vAlign w:val="center"/>
          </w:tcPr>
          <w:p w14:paraId="07DE93ED">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SS4改型电力机车机械部分的常见故障及检修策略研究</w:t>
            </w:r>
          </w:p>
        </w:tc>
        <w:tc>
          <w:tcPr>
            <w:tcW w:w="8080" w:type="dxa"/>
            <w:vAlign w:val="center"/>
          </w:tcPr>
          <w:p w14:paraId="0BA8D5BD">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掌握SS4改型电力机车机械部分常见故障原理，分析其故障诊断及处理方法，提出合理的故障诊断及处理方案。</w:t>
            </w:r>
          </w:p>
        </w:tc>
        <w:tc>
          <w:tcPr>
            <w:tcW w:w="738" w:type="dxa"/>
            <w:shd w:val="clear" w:color="auto" w:fill="auto"/>
            <w:vAlign w:val="center"/>
          </w:tcPr>
          <w:p w14:paraId="09167A48">
            <w:pPr>
              <w:jc w:val="left"/>
              <w:rPr>
                <w:rFonts w:ascii="宋体" w:hAnsi="宋体" w:cs="宋体"/>
                <w:color w:val="000000"/>
                <w:kern w:val="0"/>
                <w:sz w:val="18"/>
                <w:szCs w:val="18"/>
              </w:rPr>
            </w:pPr>
          </w:p>
        </w:tc>
      </w:tr>
      <w:tr w14:paraId="1B82B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exact"/>
        </w:trPr>
        <w:tc>
          <w:tcPr>
            <w:tcW w:w="675" w:type="dxa"/>
            <w:shd w:val="clear" w:color="auto" w:fill="auto"/>
            <w:vAlign w:val="center"/>
          </w:tcPr>
          <w:p w14:paraId="47AF9EAB">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18</w:t>
            </w:r>
          </w:p>
        </w:tc>
        <w:tc>
          <w:tcPr>
            <w:tcW w:w="4536" w:type="dxa"/>
            <w:shd w:val="clear" w:color="auto" w:fill="auto"/>
            <w:vAlign w:val="center"/>
          </w:tcPr>
          <w:p w14:paraId="49B4EFCC">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基于单片机的电加热器控制系统设计</w:t>
            </w:r>
          </w:p>
        </w:tc>
        <w:tc>
          <w:tcPr>
            <w:tcW w:w="8080" w:type="dxa"/>
            <w:vAlign w:val="center"/>
          </w:tcPr>
          <w:p w14:paraId="014D5D03">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掌握电加热器的基本原理和结构，针对电加热器进行系统设计，并实现电加热器的的自动控制系统设计方案。</w:t>
            </w:r>
          </w:p>
        </w:tc>
        <w:tc>
          <w:tcPr>
            <w:tcW w:w="738" w:type="dxa"/>
            <w:shd w:val="clear" w:color="auto" w:fill="auto"/>
            <w:vAlign w:val="center"/>
          </w:tcPr>
          <w:p w14:paraId="54BD987A">
            <w:pPr>
              <w:jc w:val="left"/>
              <w:rPr>
                <w:rFonts w:ascii="宋体" w:hAnsi="宋体" w:cs="宋体"/>
                <w:color w:val="000000"/>
                <w:kern w:val="0"/>
                <w:sz w:val="18"/>
                <w:szCs w:val="18"/>
              </w:rPr>
            </w:pPr>
          </w:p>
        </w:tc>
      </w:tr>
      <w:tr w14:paraId="3FC01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exact"/>
        </w:trPr>
        <w:tc>
          <w:tcPr>
            <w:tcW w:w="675" w:type="dxa"/>
            <w:shd w:val="clear" w:color="auto" w:fill="auto"/>
            <w:vAlign w:val="center"/>
          </w:tcPr>
          <w:p w14:paraId="36C2AD98">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19</w:t>
            </w:r>
          </w:p>
        </w:tc>
        <w:tc>
          <w:tcPr>
            <w:tcW w:w="4536" w:type="dxa"/>
            <w:shd w:val="clear" w:color="auto" w:fill="auto"/>
            <w:vAlign w:val="center"/>
          </w:tcPr>
          <w:p w14:paraId="18C0C5CE">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重型卡车主副钢板弹簧后悬架设计</w:t>
            </w:r>
          </w:p>
        </w:tc>
        <w:tc>
          <w:tcPr>
            <w:tcW w:w="8080" w:type="dxa"/>
            <w:vAlign w:val="center"/>
          </w:tcPr>
          <w:p w14:paraId="10557E08">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掌握重型卡车主副钢板弹簧后悬架的基本原理和结构，针对重型卡车主副钢板弹簧后悬架进行结构设计，实现重型卡车主副钢板弹簧后悬架的设计方案，并进行计算校核。</w:t>
            </w:r>
          </w:p>
        </w:tc>
        <w:tc>
          <w:tcPr>
            <w:tcW w:w="738" w:type="dxa"/>
            <w:shd w:val="clear" w:color="auto" w:fill="auto"/>
            <w:vAlign w:val="center"/>
          </w:tcPr>
          <w:p w14:paraId="70D19729">
            <w:pPr>
              <w:jc w:val="left"/>
              <w:rPr>
                <w:rFonts w:ascii="宋体" w:hAnsi="宋体" w:cs="宋体"/>
                <w:color w:val="000000"/>
                <w:kern w:val="0"/>
                <w:sz w:val="18"/>
                <w:szCs w:val="18"/>
              </w:rPr>
            </w:pPr>
          </w:p>
        </w:tc>
      </w:tr>
      <w:tr w14:paraId="32A94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exact"/>
        </w:trPr>
        <w:tc>
          <w:tcPr>
            <w:tcW w:w="675" w:type="dxa"/>
            <w:shd w:val="clear" w:color="auto" w:fill="auto"/>
            <w:vAlign w:val="center"/>
          </w:tcPr>
          <w:p w14:paraId="169AF2AD">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20</w:t>
            </w:r>
          </w:p>
        </w:tc>
        <w:tc>
          <w:tcPr>
            <w:tcW w:w="4536" w:type="dxa"/>
            <w:shd w:val="clear" w:color="auto" w:fill="auto"/>
            <w:vAlign w:val="center"/>
          </w:tcPr>
          <w:p w14:paraId="70B2964A">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卧式双铸模离心铸造机的结构设计</w:t>
            </w:r>
          </w:p>
        </w:tc>
        <w:tc>
          <w:tcPr>
            <w:tcW w:w="8080" w:type="dxa"/>
            <w:vAlign w:val="center"/>
          </w:tcPr>
          <w:p w14:paraId="770E9E72">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掌握卧式双铸模离心铸造机的基本原理和结构，针对卧式双铸模离心铸造机进行结构设计，实现卧式双铸模离心铸造机的设计方案，并进行计算校核。</w:t>
            </w:r>
          </w:p>
        </w:tc>
        <w:tc>
          <w:tcPr>
            <w:tcW w:w="738" w:type="dxa"/>
            <w:shd w:val="clear" w:color="auto" w:fill="auto"/>
            <w:vAlign w:val="center"/>
          </w:tcPr>
          <w:p w14:paraId="2B629F15">
            <w:pPr>
              <w:jc w:val="left"/>
              <w:rPr>
                <w:rFonts w:ascii="宋体" w:hAnsi="宋体" w:cs="宋体"/>
                <w:color w:val="000000"/>
                <w:kern w:val="0"/>
                <w:sz w:val="18"/>
                <w:szCs w:val="18"/>
              </w:rPr>
            </w:pPr>
          </w:p>
        </w:tc>
      </w:tr>
      <w:tr w14:paraId="191EA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exact"/>
        </w:trPr>
        <w:tc>
          <w:tcPr>
            <w:tcW w:w="675" w:type="dxa"/>
            <w:shd w:val="clear" w:color="auto" w:fill="auto"/>
            <w:vAlign w:val="center"/>
          </w:tcPr>
          <w:p w14:paraId="2E0B3304">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21</w:t>
            </w:r>
          </w:p>
        </w:tc>
        <w:tc>
          <w:tcPr>
            <w:tcW w:w="4536" w:type="dxa"/>
            <w:shd w:val="clear" w:color="auto" w:fill="auto"/>
            <w:vAlign w:val="center"/>
          </w:tcPr>
          <w:p w14:paraId="654FB633">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压力容器自动化焊接技术研究</w:t>
            </w:r>
          </w:p>
        </w:tc>
        <w:tc>
          <w:tcPr>
            <w:tcW w:w="8080" w:type="dxa"/>
            <w:vAlign w:val="center"/>
          </w:tcPr>
          <w:p w14:paraId="274B525A">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掌握压力容器自动化焊接技术的基本原理和技术方法，针对压力容器的焊接，实现自动化焊接的工艺和方法设计。</w:t>
            </w:r>
          </w:p>
        </w:tc>
        <w:tc>
          <w:tcPr>
            <w:tcW w:w="738" w:type="dxa"/>
            <w:shd w:val="clear" w:color="auto" w:fill="auto"/>
            <w:vAlign w:val="center"/>
          </w:tcPr>
          <w:p w14:paraId="3DCFC2B6">
            <w:pPr>
              <w:jc w:val="left"/>
              <w:rPr>
                <w:rFonts w:ascii="宋体" w:hAnsi="宋体" w:cs="宋体"/>
                <w:color w:val="000000"/>
                <w:kern w:val="0"/>
                <w:sz w:val="18"/>
                <w:szCs w:val="18"/>
              </w:rPr>
            </w:pPr>
          </w:p>
        </w:tc>
      </w:tr>
      <w:tr w14:paraId="4BBCB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exac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3E0CB386">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22</w:t>
            </w:r>
          </w:p>
        </w:tc>
        <w:tc>
          <w:tcPr>
            <w:tcW w:w="4536" w:type="dxa"/>
            <w:tcBorders>
              <w:top w:val="single" w:color="auto" w:sz="4" w:space="0"/>
              <w:left w:val="single" w:color="auto" w:sz="4" w:space="0"/>
              <w:bottom w:val="single" w:color="auto" w:sz="4" w:space="0"/>
              <w:right w:val="single" w:color="auto" w:sz="4" w:space="0"/>
            </w:tcBorders>
            <w:shd w:val="clear" w:color="auto" w:fill="auto"/>
            <w:vAlign w:val="center"/>
          </w:tcPr>
          <w:p w14:paraId="45925EA9">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马铃薯去皮机结构设计</w:t>
            </w:r>
          </w:p>
        </w:tc>
        <w:tc>
          <w:tcPr>
            <w:tcW w:w="8080" w:type="dxa"/>
            <w:tcBorders>
              <w:top w:val="single" w:color="auto" w:sz="4" w:space="0"/>
              <w:left w:val="single" w:color="auto" w:sz="4" w:space="0"/>
              <w:bottom w:val="single" w:color="auto" w:sz="4" w:space="0"/>
              <w:right w:val="single" w:color="auto" w:sz="4" w:space="0"/>
            </w:tcBorders>
            <w:vAlign w:val="center"/>
          </w:tcPr>
          <w:p w14:paraId="364DEB74">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掌握马铃薯去皮机结构的基本原理和结构，针对马铃薯去皮机结构进行结构设计，实现马铃薯去皮机结构的设计方案，并进行计算校核。</w:t>
            </w:r>
          </w:p>
        </w:tc>
        <w:tc>
          <w:tcPr>
            <w:tcW w:w="738" w:type="dxa"/>
            <w:tcBorders>
              <w:top w:val="single" w:color="auto" w:sz="4" w:space="0"/>
              <w:left w:val="single" w:color="auto" w:sz="4" w:space="0"/>
              <w:bottom w:val="single" w:color="auto" w:sz="4" w:space="0"/>
              <w:right w:val="single" w:color="auto" w:sz="4" w:space="0"/>
            </w:tcBorders>
            <w:shd w:val="clear" w:color="auto" w:fill="auto"/>
            <w:vAlign w:val="center"/>
          </w:tcPr>
          <w:p w14:paraId="2EE18089">
            <w:pPr>
              <w:jc w:val="left"/>
              <w:rPr>
                <w:rFonts w:ascii="宋体" w:hAnsi="宋体" w:cs="宋体"/>
                <w:color w:val="000000"/>
                <w:kern w:val="0"/>
                <w:sz w:val="18"/>
                <w:szCs w:val="18"/>
              </w:rPr>
            </w:pPr>
          </w:p>
        </w:tc>
      </w:tr>
      <w:tr w14:paraId="338AF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exac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28BF18A8">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23</w:t>
            </w:r>
          </w:p>
        </w:tc>
        <w:tc>
          <w:tcPr>
            <w:tcW w:w="4536" w:type="dxa"/>
            <w:tcBorders>
              <w:top w:val="single" w:color="auto" w:sz="4" w:space="0"/>
              <w:left w:val="single" w:color="auto" w:sz="4" w:space="0"/>
              <w:bottom w:val="single" w:color="auto" w:sz="4" w:space="0"/>
              <w:right w:val="single" w:color="auto" w:sz="4" w:space="0"/>
            </w:tcBorders>
            <w:shd w:val="clear" w:color="auto" w:fill="auto"/>
            <w:vAlign w:val="center"/>
          </w:tcPr>
          <w:p w14:paraId="34FACC00">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新型全自动无人驾驶采茶机机构设计</w:t>
            </w:r>
          </w:p>
        </w:tc>
        <w:tc>
          <w:tcPr>
            <w:tcW w:w="8080" w:type="dxa"/>
            <w:tcBorders>
              <w:top w:val="single" w:color="auto" w:sz="4" w:space="0"/>
              <w:left w:val="single" w:color="auto" w:sz="4" w:space="0"/>
              <w:bottom w:val="single" w:color="auto" w:sz="4" w:space="0"/>
              <w:right w:val="single" w:color="auto" w:sz="4" w:space="0"/>
            </w:tcBorders>
            <w:vAlign w:val="center"/>
          </w:tcPr>
          <w:p w14:paraId="2D1BE53D">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掌握新型全自动无人驾驶采茶机机构的基本原理和结构，针对新型全自动无人驾驶采茶机机构进行结构设计，实现新型全自动无人驾驶采茶机机构的设计方案，并进行计算校核。</w:t>
            </w:r>
          </w:p>
        </w:tc>
        <w:tc>
          <w:tcPr>
            <w:tcW w:w="738" w:type="dxa"/>
            <w:tcBorders>
              <w:top w:val="single" w:color="auto" w:sz="4" w:space="0"/>
              <w:left w:val="single" w:color="auto" w:sz="4" w:space="0"/>
              <w:bottom w:val="single" w:color="auto" w:sz="4" w:space="0"/>
              <w:right w:val="single" w:color="auto" w:sz="4" w:space="0"/>
            </w:tcBorders>
            <w:shd w:val="clear" w:color="auto" w:fill="auto"/>
            <w:vAlign w:val="center"/>
          </w:tcPr>
          <w:p w14:paraId="071CD8DC">
            <w:pPr>
              <w:jc w:val="left"/>
              <w:rPr>
                <w:rFonts w:ascii="宋体" w:hAnsi="宋体" w:cs="宋体"/>
                <w:color w:val="000000"/>
                <w:kern w:val="0"/>
                <w:sz w:val="18"/>
                <w:szCs w:val="18"/>
              </w:rPr>
            </w:pPr>
          </w:p>
        </w:tc>
      </w:tr>
      <w:tr w14:paraId="1B546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exac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1036DF99">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24</w:t>
            </w:r>
          </w:p>
        </w:tc>
        <w:tc>
          <w:tcPr>
            <w:tcW w:w="4536" w:type="dxa"/>
            <w:tcBorders>
              <w:top w:val="single" w:color="auto" w:sz="4" w:space="0"/>
              <w:left w:val="single" w:color="auto" w:sz="4" w:space="0"/>
              <w:bottom w:val="single" w:color="auto" w:sz="4" w:space="0"/>
              <w:right w:val="single" w:color="auto" w:sz="4" w:space="0"/>
            </w:tcBorders>
            <w:shd w:val="clear" w:color="auto" w:fill="auto"/>
            <w:vAlign w:val="center"/>
          </w:tcPr>
          <w:p w14:paraId="6D415B13">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工程机械液压行走系统的设计</w:t>
            </w:r>
          </w:p>
        </w:tc>
        <w:tc>
          <w:tcPr>
            <w:tcW w:w="8080" w:type="dxa"/>
            <w:tcBorders>
              <w:top w:val="single" w:color="auto" w:sz="4" w:space="0"/>
              <w:left w:val="single" w:color="auto" w:sz="4" w:space="0"/>
              <w:bottom w:val="single" w:color="auto" w:sz="4" w:space="0"/>
              <w:right w:val="single" w:color="auto" w:sz="4" w:space="0"/>
            </w:tcBorders>
            <w:vAlign w:val="center"/>
          </w:tcPr>
          <w:p w14:paraId="46008B36">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掌握工程机械液压行走系统的基本原理和结构，针对工程机械液压行走系统进行结构设计，实现工程机械液压行走系统的设计方案，并进行计算校核。</w:t>
            </w:r>
          </w:p>
        </w:tc>
        <w:tc>
          <w:tcPr>
            <w:tcW w:w="738" w:type="dxa"/>
            <w:tcBorders>
              <w:top w:val="single" w:color="auto" w:sz="4" w:space="0"/>
              <w:left w:val="single" w:color="auto" w:sz="4" w:space="0"/>
              <w:bottom w:val="single" w:color="auto" w:sz="4" w:space="0"/>
              <w:right w:val="single" w:color="auto" w:sz="4" w:space="0"/>
            </w:tcBorders>
            <w:shd w:val="clear" w:color="auto" w:fill="auto"/>
            <w:vAlign w:val="center"/>
          </w:tcPr>
          <w:p w14:paraId="34EC9472">
            <w:pPr>
              <w:jc w:val="left"/>
              <w:rPr>
                <w:rFonts w:ascii="宋体" w:hAnsi="宋体" w:cs="宋体"/>
                <w:color w:val="000000"/>
                <w:kern w:val="0"/>
                <w:sz w:val="18"/>
                <w:szCs w:val="18"/>
              </w:rPr>
            </w:pPr>
          </w:p>
        </w:tc>
      </w:tr>
      <w:tr w14:paraId="0FE9E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exac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371AE443">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25</w:t>
            </w:r>
          </w:p>
        </w:tc>
        <w:tc>
          <w:tcPr>
            <w:tcW w:w="4536" w:type="dxa"/>
            <w:tcBorders>
              <w:top w:val="single" w:color="auto" w:sz="4" w:space="0"/>
              <w:left w:val="single" w:color="auto" w:sz="4" w:space="0"/>
              <w:bottom w:val="single" w:color="auto" w:sz="4" w:space="0"/>
              <w:right w:val="single" w:color="auto" w:sz="4" w:space="0"/>
            </w:tcBorders>
            <w:shd w:val="clear" w:color="auto" w:fill="auto"/>
            <w:vAlign w:val="center"/>
          </w:tcPr>
          <w:p w14:paraId="07D1AAC3">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动车组自动门及其控制系统的研究</w:t>
            </w:r>
          </w:p>
        </w:tc>
        <w:tc>
          <w:tcPr>
            <w:tcW w:w="8080" w:type="dxa"/>
            <w:tcBorders>
              <w:top w:val="single" w:color="auto" w:sz="4" w:space="0"/>
              <w:left w:val="single" w:color="auto" w:sz="4" w:space="0"/>
              <w:bottom w:val="single" w:color="auto" w:sz="4" w:space="0"/>
              <w:right w:val="single" w:color="auto" w:sz="4" w:space="0"/>
            </w:tcBorders>
            <w:vAlign w:val="center"/>
          </w:tcPr>
          <w:p w14:paraId="754F21ED">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掌握动车组自动门的基本原理和结构，针对动车组自动门进行结构设计，并实现动车组自动门的自动控制系统设计方案。</w:t>
            </w:r>
          </w:p>
        </w:tc>
        <w:tc>
          <w:tcPr>
            <w:tcW w:w="738" w:type="dxa"/>
            <w:tcBorders>
              <w:top w:val="single" w:color="auto" w:sz="4" w:space="0"/>
              <w:left w:val="single" w:color="auto" w:sz="4" w:space="0"/>
              <w:bottom w:val="single" w:color="auto" w:sz="4" w:space="0"/>
              <w:right w:val="single" w:color="auto" w:sz="4" w:space="0"/>
            </w:tcBorders>
            <w:shd w:val="clear" w:color="auto" w:fill="auto"/>
            <w:vAlign w:val="center"/>
          </w:tcPr>
          <w:p w14:paraId="1D3D0918">
            <w:pPr>
              <w:jc w:val="left"/>
              <w:rPr>
                <w:rFonts w:ascii="宋体" w:hAnsi="宋体" w:cs="宋体"/>
                <w:color w:val="000000"/>
                <w:kern w:val="0"/>
                <w:sz w:val="18"/>
                <w:szCs w:val="18"/>
              </w:rPr>
            </w:pPr>
          </w:p>
        </w:tc>
      </w:tr>
      <w:tr w14:paraId="15253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exac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38110345">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26</w:t>
            </w:r>
          </w:p>
        </w:tc>
        <w:tc>
          <w:tcPr>
            <w:tcW w:w="4536" w:type="dxa"/>
            <w:tcBorders>
              <w:top w:val="single" w:color="auto" w:sz="4" w:space="0"/>
              <w:left w:val="single" w:color="auto" w:sz="4" w:space="0"/>
              <w:bottom w:val="single" w:color="auto" w:sz="4" w:space="0"/>
              <w:right w:val="single" w:color="auto" w:sz="4" w:space="0"/>
            </w:tcBorders>
            <w:shd w:val="clear" w:color="auto" w:fill="auto"/>
            <w:vAlign w:val="center"/>
          </w:tcPr>
          <w:p w14:paraId="7AAC2E0D">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CDC—16道岔捣固车及其技术改进</w:t>
            </w:r>
          </w:p>
        </w:tc>
        <w:tc>
          <w:tcPr>
            <w:tcW w:w="8080" w:type="dxa"/>
            <w:tcBorders>
              <w:top w:val="single" w:color="auto" w:sz="4" w:space="0"/>
              <w:left w:val="single" w:color="auto" w:sz="4" w:space="0"/>
              <w:bottom w:val="single" w:color="auto" w:sz="4" w:space="0"/>
              <w:right w:val="single" w:color="auto" w:sz="4" w:space="0"/>
            </w:tcBorders>
            <w:vAlign w:val="center"/>
          </w:tcPr>
          <w:p w14:paraId="3216D901">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掌握CDC—16道岔捣固车结构及工作原理，设计CDC—16道岔捣固车的相关作业机械结构，并进行相应的计算与校核，实现其技术改进和升级。</w:t>
            </w:r>
          </w:p>
        </w:tc>
        <w:tc>
          <w:tcPr>
            <w:tcW w:w="738" w:type="dxa"/>
            <w:tcBorders>
              <w:top w:val="single" w:color="auto" w:sz="4" w:space="0"/>
              <w:left w:val="single" w:color="auto" w:sz="4" w:space="0"/>
              <w:bottom w:val="single" w:color="auto" w:sz="4" w:space="0"/>
              <w:right w:val="single" w:color="auto" w:sz="4" w:space="0"/>
            </w:tcBorders>
            <w:shd w:val="clear" w:color="auto" w:fill="auto"/>
            <w:vAlign w:val="center"/>
          </w:tcPr>
          <w:p w14:paraId="32510AD6">
            <w:pPr>
              <w:jc w:val="left"/>
              <w:rPr>
                <w:rFonts w:ascii="宋体" w:hAnsi="宋体" w:cs="宋体"/>
                <w:color w:val="000000"/>
                <w:kern w:val="0"/>
                <w:sz w:val="18"/>
                <w:szCs w:val="18"/>
              </w:rPr>
            </w:pPr>
          </w:p>
        </w:tc>
      </w:tr>
      <w:tr w14:paraId="393DC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exac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028CCBB3">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27</w:t>
            </w:r>
          </w:p>
        </w:tc>
        <w:tc>
          <w:tcPr>
            <w:tcW w:w="4536" w:type="dxa"/>
            <w:tcBorders>
              <w:top w:val="single" w:color="auto" w:sz="4" w:space="0"/>
              <w:left w:val="single" w:color="auto" w:sz="4" w:space="0"/>
              <w:bottom w:val="single" w:color="auto" w:sz="4" w:space="0"/>
              <w:right w:val="single" w:color="auto" w:sz="4" w:space="0"/>
            </w:tcBorders>
            <w:shd w:val="clear" w:color="auto" w:fill="auto"/>
            <w:vAlign w:val="center"/>
          </w:tcPr>
          <w:p w14:paraId="73970118">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CDC-16道岔捣固车发动机故障分析与处理</w:t>
            </w:r>
          </w:p>
        </w:tc>
        <w:tc>
          <w:tcPr>
            <w:tcW w:w="8080" w:type="dxa"/>
            <w:tcBorders>
              <w:top w:val="single" w:color="auto" w:sz="4" w:space="0"/>
              <w:left w:val="single" w:color="auto" w:sz="4" w:space="0"/>
              <w:bottom w:val="single" w:color="auto" w:sz="4" w:space="0"/>
              <w:right w:val="single" w:color="auto" w:sz="4" w:space="0"/>
            </w:tcBorders>
            <w:vAlign w:val="center"/>
          </w:tcPr>
          <w:p w14:paraId="3C14124D">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掌握CDC—16道岔捣固车发动机结构及工作原理，分析其发动机故障原因，实现故障诊断及其处理方法的研究。</w:t>
            </w:r>
          </w:p>
        </w:tc>
        <w:tc>
          <w:tcPr>
            <w:tcW w:w="738" w:type="dxa"/>
            <w:tcBorders>
              <w:top w:val="single" w:color="auto" w:sz="4" w:space="0"/>
              <w:left w:val="single" w:color="auto" w:sz="4" w:space="0"/>
              <w:bottom w:val="single" w:color="auto" w:sz="4" w:space="0"/>
              <w:right w:val="single" w:color="auto" w:sz="4" w:space="0"/>
            </w:tcBorders>
            <w:shd w:val="clear" w:color="auto" w:fill="auto"/>
            <w:vAlign w:val="center"/>
          </w:tcPr>
          <w:p w14:paraId="57033D9B">
            <w:pPr>
              <w:jc w:val="left"/>
              <w:rPr>
                <w:rFonts w:ascii="宋体" w:hAnsi="宋体" w:cs="宋体"/>
                <w:color w:val="000000"/>
                <w:kern w:val="0"/>
                <w:sz w:val="18"/>
                <w:szCs w:val="18"/>
              </w:rPr>
            </w:pPr>
          </w:p>
        </w:tc>
      </w:tr>
      <w:tr w14:paraId="08755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exac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587FB4AD">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28</w:t>
            </w:r>
          </w:p>
        </w:tc>
        <w:tc>
          <w:tcPr>
            <w:tcW w:w="4536" w:type="dxa"/>
            <w:tcBorders>
              <w:top w:val="single" w:color="auto" w:sz="4" w:space="0"/>
              <w:left w:val="single" w:color="auto" w:sz="4" w:space="0"/>
              <w:bottom w:val="single" w:color="auto" w:sz="4" w:space="0"/>
              <w:right w:val="single" w:color="auto" w:sz="4" w:space="0"/>
            </w:tcBorders>
            <w:shd w:val="clear" w:color="auto" w:fill="auto"/>
            <w:vAlign w:val="center"/>
          </w:tcPr>
          <w:p w14:paraId="6865312C">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CDC-16道岔捣固车作业装置常见故障分析及处理</w:t>
            </w:r>
          </w:p>
        </w:tc>
        <w:tc>
          <w:tcPr>
            <w:tcW w:w="8080" w:type="dxa"/>
            <w:tcBorders>
              <w:top w:val="single" w:color="auto" w:sz="4" w:space="0"/>
              <w:left w:val="single" w:color="auto" w:sz="4" w:space="0"/>
              <w:bottom w:val="single" w:color="auto" w:sz="4" w:space="0"/>
              <w:right w:val="single" w:color="auto" w:sz="4" w:space="0"/>
            </w:tcBorders>
            <w:vAlign w:val="center"/>
          </w:tcPr>
          <w:p w14:paraId="7ED9435D">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掌握CDC—16道岔捣固车作业装置结构及工作原理，分析其作业装置的故障原因，实现故障诊断及其处理方案设计。</w:t>
            </w:r>
          </w:p>
        </w:tc>
        <w:tc>
          <w:tcPr>
            <w:tcW w:w="738" w:type="dxa"/>
            <w:tcBorders>
              <w:top w:val="single" w:color="auto" w:sz="4" w:space="0"/>
              <w:left w:val="single" w:color="auto" w:sz="4" w:space="0"/>
              <w:bottom w:val="single" w:color="auto" w:sz="4" w:space="0"/>
              <w:right w:val="single" w:color="auto" w:sz="4" w:space="0"/>
            </w:tcBorders>
            <w:shd w:val="clear" w:color="auto" w:fill="auto"/>
            <w:vAlign w:val="center"/>
          </w:tcPr>
          <w:p w14:paraId="005E8F42">
            <w:pPr>
              <w:jc w:val="left"/>
              <w:rPr>
                <w:rFonts w:ascii="宋体" w:hAnsi="宋体" w:cs="宋体"/>
                <w:color w:val="000000"/>
                <w:kern w:val="0"/>
                <w:sz w:val="18"/>
                <w:szCs w:val="18"/>
              </w:rPr>
            </w:pPr>
          </w:p>
        </w:tc>
      </w:tr>
      <w:tr w14:paraId="6E5EC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515B6A79">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29</w:t>
            </w:r>
          </w:p>
        </w:tc>
        <w:tc>
          <w:tcPr>
            <w:tcW w:w="4536" w:type="dxa"/>
            <w:tcBorders>
              <w:top w:val="single" w:color="auto" w:sz="4" w:space="0"/>
              <w:left w:val="single" w:color="auto" w:sz="4" w:space="0"/>
              <w:bottom w:val="single" w:color="auto" w:sz="4" w:space="0"/>
              <w:right w:val="single" w:color="auto" w:sz="4" w:space="0"/>
            </w:tcBorders>
            <w:shd w:val="clear" w:color="auto" w:fill="auto"/>
            <w:vAlign w:val="center"/>
          </w:tcPr>
          <w:p w14:paraId="216AF85F">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车钩缓冲器常见故障分析及处理</w:t>
            </w:r>
          </w:p>
        </w:tc>
        <w:tc>
          <w:tcPr>
            <w:tcW w:w="8080" w:type="dxa"/>
            <w:tcBorders>
              <w:top w:val="single" w:color="auto" w:sz="4" w:space="0"/>
              <w:left w:val="single" w:color="auto" w:sz="4" w:space="0"/>
              <w:bottom w:val="single" w:color="auto" w:sz="4" w:space="0"/>
              <w:right w:val="single" w:color="auto" w:sz="4" w:space="0"/>
            </w:tcBorders>
            <w:vAlign w:val="center"/>
          </w:tcPr>
          <w:p w14:paraId="4CBDB587">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掌握车钩缓冲器结构及工作原理，分析车钩缓冲器的故障原因，实现故障诊断及其处理方案设计。</w:t>
            </w:r>
          </w:p>
        </w:tc>
        <w:tc>
          <w:tcPr>
            <w:tcW w:w="738" w:type="dxa"/>
            <w:tcBorders>
              <w:top w:val="single" w:color="auto" w:sz="4" w:space="0"/>
              <w:left w:val="single" w:color="auto" w:sz="4" w:space="0"/>
              <w:bottom w:val="single" w:color="auto" w:sz="4" w:space="0"/>
              <w:right w:val="single" w:color="auto" w:sz="4" w:space="0"/>
            </w:tcBorders>
            <w:shd w:val="clear" w:color="auto" w:fill="auto"/>
            <w:vAlign w:val="center"/>
          </w:tcPr>
          <w:p w14:paraId="18E03941">
            <w:pPr>
              <w:jc w:val="left"/>
              <w:rPr>
                <w:rFonts w:ascii="宋体" w:hAnsi="宋体" w:cs="宋体"/>
                <w:color w:val="000000"/>
                <w:kern w:val="0"/>
                <w:sz w:val="18"/>
                <w:szCs w:val="18"/>
              </w:rPr>
            </w:pPr>
          </w:p>
        </w:tc>
      </w:tr>
      <w:tr w14:paraId="3C842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exac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7B09CF33">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30</w:t>
            </w:r>
          </w:p>
        </w:tc>
        <w:tc>
          <w:tcPr>
            <w:tcW w:w="4536" w:type="dxa"/>
            <w:tcBorders>
              <w:top w:val="single" w:color="auto" w:sz="4" w:space="0"/>
              <w:left w:val="single" w:color="auto" w:sz="4" w:space="0"/>
              <w:bottom w:val="single" w:color="auto" w:sz="4" w:space="0"/>
              <w:right w:val="single" w:color="auto" w:sz="4" w:space="0"/>
            </w:tcBorders>
            <w:shd w:val="clear" w:color="auto" w:fill="auto"/>
            <w:vAlign w:val="center"/>
          </w:tcPr>
          <w:p w14:paraId="67B9F67D">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CDC-16道岔捣固车高铁道岔作业方法研究</w:t>
            </w:r>
          </w:p>
        </w:tc>
        <w:tc>
          <w:tcPr>
            <w:tcW w:w="8080" w:type="dxa"/>
            <w:tcBorders>
              <w:top w:val="single" w:color="auto" w:sz="4" w:space="0"/>
              <w:left w:val="single" w:color="auto" w:sz="4" w:space="0"/>
              <w:bottom w:val="single" w:color="auto" w:sz="4" w:space="0"/>
              <w:right w:val="single" w:color="auto" w:sz="4" w:space="0"/>
            </w:tcBorders>
            <w:vAlign w:val="center"/>
          </w:tcPr>
          <w:p w14:paraId="6793F441">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掌握CDC—16道岔捣固车的基本结构及工作原理，设计CDC—16道岔捣固车的相关作业方法及流程，实现作业方法的改进。</w:t>
            </w:r>
          </w:p>
        </w:tc>
        <w:tc>
          <w:tcPr>
            <w:tcW w:w="738" w:type="dxa"/>
            <w:tcBorders>
              <w:top w:val="single" w:color="auto" w:sz="4" w:space="0"/>
              <w:left w:val="single" w:color="auto" w:sz="4" w:space="0"/>
              <w:bottom w:val="single" w:color="auto" w:sz="4" w:space="0"/>
              <w:right w:val="single" w:color="auto" w:sz="4" w:space="0"/>
            </w:tcBorders>
            <w:shd w:val="clear" w:color="auto" w:fill="auto"/>
            <w:vAlign w:val="center"/>
          </w:tcPr>
          <w:p w14:paraId="28E15229">
            <w:pPr>
              <w:jc w:val="left"/>
              <w:rPr>
                <w:rFonts w:ascii="宋体" w:hAnsi="宋体" w:cs="宋体"/>
                <w:color w:val="000000"/>
                <w:kern w:val="0"/>
                <w:sz w:val="18"/>
                <w:szCs w:val="18"/>
              </w:rPr>
            </w:pPr>
          </w:p>
        </w:tc>
      </w:tr>
      <w:tr w14:paraId="7EBF4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exac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7CB189CD">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31</w:t>
            </w:r>
          </w:p>
        </w:tc>
        <w:tc>
          <w:tcPr>
            <w:tcW w:w="4536" w:type="dxa"/>
            <w:tcBorders>
              <w:top w:val="single" w:color="auto" w:sz="4" w:space="0"/>
              <w:left w:val="single" w:color="auto" w:sz="4" w:space="0"/>
              <w:bottom w:val="single" w:color="auto" w:sz="4" w:space="0"/>
              <w:right w:val="single" w:color="auto" w:sz="4" w:space="0"/>
            </w:tcBorders>
            <w:shd w:val="clear" w:color="auto" w:fill="auto"/>
            <w:vAlign w:val="center"/>
          </w:tcPr>
          <w:p w14:paraId="5EC1F813">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CMC-20道岔打磨车发动机故障分析和处理</w:t>
            </w:r>
          </w:p>
        </w:tc>
        <w:tc>
          <w:tcPr>
            <w:tcW w:w="8080" w:type="dxa"/>
            <w:tcBorders>
              <w:top w:val="single" w:color="auto" w:sz="4" w:space="0"/>
              <w:left w:val="single" w:color="auto" w:sz="4" w:space="0"/>
              <w:bottom w:val="single" w:color="auto" w:sz="4" w:space="0"/>
              <w:right w:val="single" w:color="auto" w:sz="4" w:space="0"/>
            </w:tcBorders>
            <w:vAlign w:val="center"/>
          </w:tcPr>
          <w:p w14:paraId="0DF94BEA">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掌握CMC-20道岔打磨车发动机结构及工作原理，分析其发动机故障原因，实现故障诊断及其处理方法的研究。</w:t>
            </w:r>
          </w:p>
        </w:tc>
        <w:tc>
          <w:tcPr>
            <w:tcW w:w="738" w:type="dxa"/>
            <w:tcBorders>
              <w:top w:val="single" w:color="auto" w:sz="4" w:space="0"/>
              <w:left w:val="single" w:color="auto" w:sz="4" w:space="0"/>
              <w:bottom w:val="single" w:color="auto" w:sz="4" w:space="0"/>
              <w:right w:val="single" w:color="auto" w:sz="4" w:space="0"/>
            </w:tcBorders>
            <w:shd w:val="clear" w:color="auto" w:fill="auto"/>
            <w:vAlign w:val="center"/>
          </w:tcPr>
          <w:p w14:paraId="0318161B">
            <w:pPr>
              <w:jc w:val="left"/>
              <w:rPr>
                <w:rFonts w:ascii="宋体" w:hAnsi="宋体" w:cs="宋体"/>
                <w:color w:val="000000"/>
                <w:kern w:val="0"/>
                <w:sz w:val="18"/>
                <w:szCs w:val="18"/>
              </w:rPr>
            </w:pPr>
          </w:p>
        </w:tc>
      </w:tr>
      <w:tr w14:paraId="148A1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exac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00B48F46">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32</w:t>
            </w:r>
          </w:p>
        </w:tc>
        <w:tc>
          <w:tcPr>
            <w:tcW w:w="4536" w:type="dxa"/>
            <w:tcBorders>
              <w:top w:val="single" w:color="auto" w:sz="4" w:space="0"/>
              <w:left w:val="single" w:color="auto" w:sz="4" w:space="0"/>
              <w:bottom w:val="single" w:color="auto" w:sz="4" w:space="0"/>
              <w:right w:val="single" w:color="auto" w:sz="4" w:space="0"/>
            </w:tcBorders>
            <w:shd w:val="clear" w:color="auto" w:fill="auto"/>
            <w:vAlign w:val="center"/>
          </w:tcPr>
          <w:p w14:paraId="053F9CA8">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CMC-20道岔打磨车作业装置故障分析和处理</w:t>
            </w:r>
          </w:p>
        </w:tc>
        <w:tc>
          <w:tcPr>
            <w:tcW w:w="8080" w:type="dxa"/>
            <w:tcBorders>
              <w:top w:val="single" w:color="auto" w:sz="4" w:space="0"/>
              <w:left w:val="single" w:color="auto" w:sz="4" w:space="0"/>
              <w:bottom w:val="single" w:color="auto" w:sz="4" w:space="0"/>
              <w:right w:val="single" w:color="auto" w:sz="4" w:space="0"/>
            </w:tcBorders>
            <w:vAlign w:val="center"/>
          </w:tcPr>
          <w:p w14:paraId="682E4F4F">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掌握CMC-20道岔打磨车作业装置结构及工作原理，分析其作业装置的故障原因，实现故障诊断及其处理方案设计。</w:t>
            </w:r>
          </w:p>
        </w:tc>
        <w:tc>
          <w:tcPr>
            <w:tcW w:w="738" w:type="dxa"/>
            <w:tcBorders>
              <w:top w:val="single" w:color="auto" w:sz="4" w:space="0"/>
              <w:left w:val="single" w:color="auto" w:sz="4" w:space="0"/>
              <w:bottom w:val="single" w:color="auto" w:sz="4" w:space="0"/>
              <w:right w:val="single" w:color="auto" w:sz="4" w:space="0"/>
            </w:tcBorders>
            <w:shd w:val="clear" w:color="auto" w:fill="auto"/>
            <w:vAlign w:val="center"/>
          </w:tcPr>
          <w:p w14:paraId="18496DFC">
            <w:pPr>
              <w:jc w:val="left"/>
              <w:rPr>
                <w:rFonts w:ascii="宋体" w:hAnsi="宋体" w:cs="宋体"/>
                <w:color w:val="000000"/>
                <w:kern w:val="0"/>
                <w:sz w:val="18"/>
                <w:szCs w:val="18"/>
              </w:rPr>
            </w:pPr>
          </w:p>
        </w:tc>
      </w:tr>
      <w:tr w14:paraId="426FB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exac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0CEDD9FE">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33</w:t>
            </w:r>
          </w:p>
        </w:tc>
        <w:tc>
          <w:tcPr>
            <w:tcW w:w="4536" w:type="dxa"/>
            <w:tcBorders>
              <w:top w:val="single" w:color="auto" w:sz="4" w:space="0"/>
              <w:left w:val="single" w:color="auto" w:sz="4" w:space="0"/>
              <w:bottom w:val="single" w:color="auto" w:sz="4" w:space="0"/>
              <w:right w:val="single" w:color="auto" w:sz="4" w:space="0"/>
            </w:tcBorders>
            <w:shd w:val="clear" w:color="auto" w:fill="auto"/>
            <w:vAlign w:val="center"/>
          </w:tcPr>
          <w:p w14:paraId="71EC1954">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普速铁路道岔区钢轨打磨工艺研究</w:t>
            </w:r>
          </w:p>
        </w:tc>
        <w:tc>
          <w:tcPr>
            <w:tcW w:w="8080" w:type="dxa"/>
            <w:tcBorders>
              <w:top w:val="single" w:color="auto" w:sz="4" w:space="0"/>
              <w:left w:val="single" w:color="auto" w:sz="4" w:space="0"/>
              <w:bottom w:val="single" w:color="auto" w:sz="4" w:space="0"/>
              <w:right w:val="single" w:color="auto" w:sz="4" w:space="0"/>
            </w:tcBorders>
            <w:vAlign w:val="center"/>
          </w:tcPr>
          <w:p w14:paraId="69BC79BA">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掌握普速铁路道岔区钢轨打磨作业，针对普速铁路道岔区钢轨打磨进行工艺设计，实现普速铁路道岔区钢轨打磨工艺升级。</w:t>
            </w:r>
          </w:p>
        </w:tc>
        <w:tc>
          <w:tcPr>
            <w:tcW w:w="738" w:type="dxa"/>
            <w:tcBorders>
              <w:top w:val="single" w:color="auto" w:sz="4" w:space="0"/>
              <w:left w:val="single" w:color="auto" w:sz="4" w:space="0"/>
              <w:bottom w:val="single" w:color="auto" w:sz="4" w:space="0"/>
              <w:right w:val="single" w:color="auto" w:sz="4" w:space="0"/>
            </w:tcBorders>
            <w:shd w:val="clear" w:color="auto" w:fill="auto"/>
            <w:vAlign w:val="center"/>
          </w:tcPr>
          <w:p w14:paraId="2BA7832A">
            <w:pPr>
              <w:jc w:val="left"/>
              <w:rPr>
                <w:rFonts w:ascii="宋体" w:hAnsi="宋体" w:cs="宋体"/>
                <w:color w:val="000000"/>
                <w:kern w:val="0"/>
                <w:sz w:val="18"/>
                <w:szCs w:val="18"/>
              </w:rPr>
            </w:pPr>
          </w:p>
        </w:tc>
      </w:tr>
      <w:tr w14:paraId="0F790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exac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1028DBDF">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34</w:t>
            </w:r>
          </w:p>
        </w:tc>
        <w:tc>
          <w:tcPr>
            <w:tcW w:w="4536" w:type="dxa"/>
            <w:tcBorders>
              <w:top w:val="single" w:color="auto" w:sz="4" w:space="0"/>
              <w:left w:val="single" w:color="auto" w:sz="4" w:space="0"/>
              <w:bottom w:val="single" w:color="auto" w:sz="4" w:space="0"/>
              <w:right w:val="single" w:color="auto" w:sz="4" w:space="0"/>
            </w:tcBorders>
            <w:shd w:val="clear" w:color="auto" w:fill="auto"/>
            <w:vAlign w:val="center"/>
          </w:tcPr>
          <w:p w14:paraId="72B057CD">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GMC-96B打磨车常见故障分析和处理</w:t>
            </w:r>
          </w:p>
        </w:tc>
        <w:tc>
          <w:tcPr>
            <w:tcW w:w="8080" w:type="dxa"/>
            <w:tcBorders>
              <w:top w:val="single" w:color="auto" w:sz="4" w:space="0"/>
              <w:left w:val="single" w:color="auto" w:sz="4" w:space="0"/>
              <w:bottom w:val="single" w:color="auto" w:sz="4" w:space="0"/>
              <w:right w:val="single" w:color="auto" w:sz="4" w:space="0"/>
            </w:tcBorders>
            <w:vAlign w:val="center"/>
          </w:tcPr>
          <w:p w14:paraId="337F4FE6">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掌握GMC-96B打磨车结构及工作原理，分析GMC-96B打磨车的故障原因，实现故障诊断及其处理方案设计。</w:t>
            </w:r>
          </w:p>
        </w:tc>
        <w:tc>
          <w:tcPr>
            <w:tcW w:w="738" w:type="dxa"/>
            <w:tcBorders>
              <w:top w:val="single" w:color="auto" w:sz="4" w:space="0"/>
              <w:left w:val="single" w:color="auto" w:sz="4" w:space="0"/>
              <w:bottom w:val="single" w:color="auto" w:sz="4" w:space="0"/>
              <w:right w:val="single" w:color="auto" w:sz="4" w:space="0"/>
            </w:tcBorders>
            <w:shd w:val="clear" w:color="auto" w:fill="auto"/>
            <w:vAlign w:val="center"/>
          </w:tcPr>
          <w:p w14:paraId="6FEB4E9D">
            <w:pPr>
              <w:jc w:val="left"/>
              <w:rPr>
                <w:rFonts w:ascii="宋体" w:hAnsi="宋体" w:cs="宋体"/>
                <w:color w:val="000000"/>
                <w:kern w:val="0"/>
                <w:sz w:val="18"/>
                <w:szCs w:val="18"/>
              </w:rPr>
            </w:pPr>
          </w:p>
        </w:tc>
      </w:tr>
      <w:tr w14:paraId="12F5A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exac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317B7C0D">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35</w:t>
            </w:r>
          </w:p>
        </w:tc>
        <w:tc>
          <w:tcPr>
            <w:tcW w:w="4536" w:type="dxa"/>
            <w:tcBorders>
              <w:top w:val="single" w:color="auto" w:sz="4" w:space="0"/>
              <w:left w:val="single" w:color="auto" w:sz="4" w:space="0"/>
              <w:bottom w:val="single" w:color="auto" w:sz="4" w:space="0"/>
              <w:right w:val="single" w:color="auto" w:sz="4" w:space="0"/>
            </w:tcBorders>
            <w:shd w:val="clear" w:color="auto" w:fill="auto"/>
            <w:vAlign w:val="center"/>
          </w:tcPr>
          <w:p w14:paraId="5BF2F09B">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基于plc的物料搬运机械手臂的设计</w:t>
            </w:r>
          </w:p>
        </w:tc>
        <w:tc>
          <w:tcPr>
            <w:tcW w:w="8080" w:type="dxa"/>
            <w:tcBorders>
              <w:top w:val="single" w:color="auto" w:sz="4" w:space="0"/>
              <w:left w:val="single" w:color="auto" w:sz="4" w:space="0"/>
              <w:bottom w:val="single" w:color="auto" w:sz="4" w:space="0"/>
              <w:right w:val="single" w:color="auto" w:sz="4" w:space="0"/>
            </w:tcBorders>
            <w:vAlign w:val="center"/>
          </w:tcPr>
          <w:p w14:paraId="591FBF6B">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掌握物料搬运机械手臂的基本原理和结构，针对物料搬运机械手臂进行结构设计，并实现物料搬运机械手臂的自动控制系统设计方案。</w:t>
            </w:r>
          </w:p>
        </w:tc>
        <w:tc>
          <w:tcPr>
            <w:tcW w:w="738" w:type="dxa"/>
            <w:tcBorders>
              <w:top w:val="single" w:color="auto" w:sz="4" w:space="0"/>
              <w:left w:val="single" w:color="auto" w:sz="4" w:space="0"/>
              <w:bottom w:val="single" w:color="auto" w:sz="4" w:space="0"/>
              <w:right w:val="single" w:color="auto" w:sz="4" w:space="0"/>
            </w:tcBorders>
            <w:shd w:val="clear" w:color="auto" w:fill="auto"/>
            <w:vAlign w:val="center"/>
          </w:tcPr>
          <w:p w14:paraId="37FDCFF4">
            <w:pPr>
              <w:jc w:val="left"/>
              <w:rPr>
                <w:rFonts w:ascii="宋体" w:hAnsi="宋体" w:cs="宋体"/>
                <w:color w:val="000000"/>
                <w:kern w:val="0"/>
                <w:sz w:val="18"/>
                <w:szCs w:val="18"/>
              </w:rPr>
            </w:pPr>
          </w:p>
        </w:tc>
      </w:tr>
      <w:tr w14:paraId="7C0E2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exac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637725BD">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36</w:t>
            </w:r>
          </w:p>
        </w:tc>
        <w:tc>
          <w:tcPr>
            <w:tcW w:w="4536" w:type="dxa"/>
            <w:tcBorders>
              <w:top w:val="single" w:color="auto" w:sz="4" w:space="0"/>
              <w:left w:val="single" w:color="auto" w:sz="4" w:space="0"/>
              <w:bottom w:val="single" w:color="auto" w:sz="4" w:space="0"/>
              <w:right w:val="single" w:color="auto" w:sz="4" w:space="0"/>
            </w:tcBorders>
            <w:shd w:val="clear" w:color="auto" w:fill="auto"/>
            <w:vAlign w:val="center"/>
          </w:tcPr>
          <w:p w14:paraId="031ED555">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GC—270轨道车发动机故障分析与处理</w:t>
            </w:r>
          </w:p>
        </w:tc>
        <w:tc>
          <w:tcPr>
            <w:tcW w:w="8080" w:type="dxa"/>
            <w:tcBorders>
              <w:top w:val="single" w:color="auto" w:sz="4" w:space="0"/>
              <w:left w:val="single" w:color="auto" w:sz="4" w:space="0"/>
              <w:bottom w:val="single" w:color="auto" w:sz="4" w:space="0"/>
              <w:right w:val="single" w:color="auto" w:sz="4" w:space="0"/>
            </w:tcBorders>
            <w:vAlign w:val="center"/>
          </w:tcPr>
          <w:p w14:paraId="3823E8D2">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掌握GC—270轨道车发动机结构及工作原理，分析其发动机故障原因，实现故障诊断及其处理方法的研究。</w:t>
            </w:r>
          </w:p>
        </w:tc>
        <w:tc>
          <w:tcPr>
            <w:tcW w:w="738" w:type="dxa"/>
            <w:tcBorders>
              <w:top w:val="single" w:color="auto" w:sz="4" w:space="0"/>
              <w:left w:val="single" w:color="auto" w:sz="4" w:space="0"/>
              <w:bottom w:val="single" w:color="auto" w:sz="4" w:space="0"/>
              <w:right w:val="single" w:color="auto" w:sz="4" w:space="0"/>
            </w:tcBorders>
            <w:shd w:val="clear" w:color="auto" w:fill="auto"/>
            <w:vAlign w:val="center"/>
          </w:tcPr>
          <w:p w14:paraId="4C0FBB41">
            <w:pPr>
              <w:jc w:val="left"/>
              <w:rPr>
                <w:rFonts w:ascii="宋体" w:hAnsi="宋体" w:cs="宋体"/>
                <w:color w:val="000000"/>
                <w:kern w:val="0"/>
                <w:sz w:val="18"/>
                <w:szCs w:val="18"/>
              </w:rPr>
            </w:pPr>
          </w:p>
        </w:tc>
      </w:tr>
      <w:tr w14:paraId="3F75F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exac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48A8A04A">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37</w:t>
            </w:r>
          </w:p>
        </w:tc>
        <w:tc>
          <w:tcPr>
            <w:tcW w:w="4536" w:type="dxa"/>
            <w:tcBorders>
              <w:top w:val="single" w:color="auto" w:sz="4" w:space="0"/>
              <w:left w:val="single" w:color="auto" w:sz="4" w:space="0"/>
              <w:bottom w:val="single" w:color="auto" w:sz="4" w:space="0"/>
              <w:right w:val="single" w:color="auto" w:sz="4" w:space="0"/>
            </w:tcBorders>
            <w:shd w:val="clear" w:color="auto" w:fill="auto"/>
            <w:vAlign w:val="center"/>
          </w:tcPr>
          <w:p w14:paraId="67B8D507">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轮对检修制度与工艺研究</w:t>
            </w:r>
          </w:p>
        </w:tc>
        <w:tc>
          <w:tcPr>
            <w:tcW w:w="8080" w:type="dxa"/>
            <w:tcBorders>
              <w:top w:val="single" w:color="auto" w:sz="4" w:space="0"/>
              <w:left w:val="single" w:color="auto" w:sz="4" w:space="0"/>
              <w:bottom w:val="single" w:color="auto" w:sz="4" w:space="0"/>
              <w:right w:val="single" w:color="auto" w:sz="4" w:space="0"/>
            </w:tcBorders>
            <w:vAlign w:val="center"/>
          </w:tcPr>
          <w:p w14:paraId="4B59535C">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掌握轮对检修作业基本原理，针对轮对检修进行工艺设计和检修制度设计，实现轮对检修的工艺的升级和检修制度的完善。</w:t>
            </w:r>
          </w:p>
        </w:tc>
        <w:tc>
          <w:tcPr>
            <w:tcW w:w="738" w:type="dxa"/>
            <w:tcBorders>
              <w:top w:val="single" w:color="auto" w:sz="4" w:space="0"/>
              <w:left w:val="single" w:color="auto" w:sz="4" w:space="0"/>
              <w:bottom w:val="single" w:color="auto" w:sz="4" w:space="0"/>
              <w:right w:val="single" w:color="auto" w:sz="4" w:space="0"/>
            </w:tcBorders>
            <w:shd w:val="clear" w:color="auto" w:fill="auto"/>
            <w:vAlign w:val="center"/>
          </w:tcPr>
          <w:p w14:paraId="65B9DDE2">
            <w:pPr>
              <w:jc w:val="left"/>
              <w:rPr>
                <w:rFonts w:ascii="宋体" w:hAnsi="宋体" w:cs="宋体"/>
                <w:color w:val="000000"/>
                <w:kern w:val="0"/>
                <w:sz w:val="18"/>
                <w:szCs w:val="18"/>
              </w:rPr>
            </w:pPr>
          </w:p>
        </w:tc>
      </w:tr>
      <w:tr w14:paraId="75E7F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0E04DB65">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38</w:t>
            </w:r>
          </w:p>
        </w:tc>
        <w:tc>
          <w:tcPr>
            <w:tcW w:w="4536" w:type="dxa"/>
            <w:tcBorders>
              <w:top w:val="single" w:color="auto" w:sz="4" w:space="0"/>
              <w:left w:val="single" w:color="auto" w:sz="4" w:space="0"/>
              <w:bottom w:val="single" w:color="auto" w:sz="4" w:space="0"/>
              <w:right w:val="single" w:color="auto" w:sz="4" w:space="0"/>
            </w:tcBorders>
            <w:shd w:val="clear" w:color="auto" w:fill="auto"/>
            <w:vAlign w:val="center"/>
          </w:tcPr>
          <w:p w14:paraId="37085B49">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轨距尺技术问题分析与对策研究</w:t>
            </w:r>
          </w:p>
        </w:tc>
        <w:tc>
          <w:tcPr>
            <w:tcW w:w="8080" w:type="dxa"/>
            <w:tcBorders>
              <w:top w:val="single" w:color="auto" w:sz="4" w:space="0"/>
              <w:left w:val="single" w:color="auto" w:sz="4" w:space="0"/>
              <w:bottom w:val="single" w:color="auto" w:sz="4" w:space="0"/>
              <w:right w:val="single" w:color="auto" w:sz="4" w:space="0"/>
            </w:tcBorders>
            <w:vAlign w:val="center"/>
          </w:tcPr>
          <w:p w14:paraId="79B6B78E">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掌握轨距尺基本结构和基本原理，针对轨距尺的应用进行相应的设计，实现轨距尺应用方法的改进。</w:t>
            </w:r>
          </w:p>
        </w:tc>
        <w:tc>
          <w:tcPr>
            <w:tcW w:w="738" w:type="dxa"/>
            <w:tcBorders>
              <w:top w:val="single" w:color="auto" w:sz="4" w:space="0"/>
              <w:left w:val="single" w:color="auto" w:sz="4" w:space="0"/>
              <w:bottom w:val="single" w:color="auto" w:sz="4" w:space="0"/>
              <w:right w:val="single" w:color="auto" w:sz="4" w:space="0"/>
            </w:tcBorders>
            <w:shd w:val="clear" w:color="auto" w:fill="auto"/>
            <w:vAlign w:val="center"/>
          </w:tcPr>
          <w:p w14:paraId="34C3AAD6">
            <w:pPr>
              <w:jc w:val="left"/>
              <w:rPr>
                <w:rFonts w:ascii="宋体" w:hAnsi="宋体" w:cs="宋体"/>
                <w:color w:val="000000"/>
                <w:kern w:val="0"/>
                <w:sz w:val="18"/>
                <w:szCs w:val="18"/>
              </w:rPr>
            </w:pPr>
          </w:p>
        </w:tc>
      </w:tr>
      <w:tr w14:paraId="0F91D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exac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19FCFFBB">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39</w:t>
            </w:r>
          </w:p>
        </w:tc>
        <w:tc>
          <w:tcPr>
            <w:tcW w:w="4536" w:type="dxa"/>
            <w:tcBorders>
              <w:top w:val="single" w:color="auto" w:sz="4" w:space="0"/>
              <w:left w:val="single" w:color="auto" w:sz="4" w:space="0"/>
              <w:bottom w:val="single" w:color="auto" w:sz="4" w:space="0"/>
              <w:right w:val="single" w:color="auto" w:sz="4" w:space="0"/>
            </w:tcBorders>
            <w:shd w:val="clear" w:color="auto" w:fill="auto"/>
            <w:vAlign w:val="center"/>
          </w:tcPr>
          <w:p w14:paraId="73F677AF">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不锈钢地铁车体结构设计研究</w:t>
            </w:r>
          </w:p>
        </w:tc>
        <w:tc>
          <w:tcPr>
            <w:tcW w:w="8080" w:type="dxa"/>
            <w:tcBorders>
              <w:top w:val="single" w:color="auto" w:sz="4" w:space="0"/>
              <w:left w:val="single" w:color="auto" w:sz="4" w:space="0"/>
              <w:bottom w:val="single" w:color="auto" w:sz="4" w:space="0"/>
              <w:right w:val="single" w:color="auto" w:sz="4" w:space="0"/>
            </w:tcBorders>
            <w:vAlign w:val="center"/>
          </w:tcPr>
          <w:p w14:paraId="05CF66C3">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掌握不锈钢地铁车体的结构，针对不锈钢地铁车体进行结构设计，实现不锈钢地铁车体的设计方案，并进行计算校核。</w:t>
            </w:r>
          </w:p>
        </w:tc>
        <w:tc>
          <w:tcPr>
            <w:tcW w:w="738" w:type="dxa"/>
            <w:tcBorders>
              <w:top w:val="single" w:color="auto" w:sz="4" w:space="0"/>
              <w:left w:val="single" w:color="auto" w:sz="4" w:space="0"/>
              <w:bottom w:val="single" w:color="auto" w:sz="4" w:space="0"/>
              <w:right w:val="single" w:color="auto" w:sz="4" w:space="0"/>
            </w:tcBorders>
            <w:shd w:val="clear" w:color="auto" w:fill="auto"/>
            <w:vAlign w:val="center"/>
          </w:tcPr>
          <w:p w14:paraId="06DB62AD">
            <w:pPr>
              <w:jc w:val="left"/>
              <w:rPr>
                <w:rFonts w:ascii="宋体" w:hAnsi="宋体" w:cs="宋体"/>
                <w:color w:val="000000"/>
                <w:kern w:val="0"/>
                <w:sz w:val="18"/>
                <w:szCs w:val="18"/>
              </w:rPr>
            </w:pPr>
          </w:p>
        </w:tc>
      </w:tr>
      <w:tr w14:paraId="75FEE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4F0E36B5">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40</w:t>
            </w:r>
          </w:p>
        </w:tc>
        <w:tc>
          <w:tcPr>
            <w:tcW w:w="4536" w:type="dxa"/>
            <w:tcBorders>
              <w:top w:val="single" w:color="auto" w:sz="4" w:space="0"/>
              <w:left w:val="single" w:color="auto" w:sz="4" w:space="0"/>
              <w:bottom w:val="single" w:color="auto" w:sz="4" w:space="0"/>
              <w:right w:val="single" w:color="auto" w:sz="4" w:space="0"/>
            </w:tcBorders>
            <w:shd w:val="clear" w:color="auto" w:fill="auto"/>
            <w:vAlign w:val="center"/>
          </w:tcPr>
          <w:p w14:paraId="675B148B">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海瑞克复合式盾构机维护与保养</w:t>
            </w:r>
          </w:p>
        </w:tc>
        <w:tc>
          <w:tcPr>
            <w:tcW w:w="8080" w:type="dxa"/>
            <w:tcBorders>
              <w:top w:val="single" w:color="auto" w:sz="4" w:space="0"/>
              <w:left w:val="single" w:color="auto" w:sz="4" w:space="0"/>
              <w:bottom w:val="single" w:color="auto" w:sz="4" w:space="0"/>
              <w:right w:val="single" w:color="auto" w:sz="4" w:space="0"/>
            </w:tcBorders>
            <w:vAlign w:val="center"/>
          </w:tcPr>
          <w:p w14:paraId="5E716BBC">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掌握海瑞克复合式盾构机的基本原理和结构，分析其运用与维护方法，提出合理的运用与维护方案。</w:t>
            </w:r>
          </w:p>
        </w:tc>
        <w:tc>
          <w:tcPr>
            <w:tcW w:w="738" w:type="dxa"/>
            <w:tcBorders>
              <w:top w:val="single" w:color="auto" w:sz="4" w:space="0"/>
              <w:left w:val="single" w:color="auto" w:sz="4" w:space="0"/>
              <w:bottom w:val="single" w:color="auto" w:sz="4" w:space="0"/>
              <w:right w:val="single" w:color="auto" w:sz="4" w:space="0"/>
            </w:tcBorders>
            <w:shd w:val="clear" w:color="auto" w:fill="auto"/>
            <w:vAlign w:val="center"/>
          </w:tcPr>
          <w:p w14:paraId="5A888D29">
            <w:pPr>
              <w:jc w:val="left"/>
              <w:rPr>
                <w:rFonts w:ascii="宋体" w:hAnsi="宋体" w:cs="宋体"/>
                <w:color w:val="000000"/>
                <w:kern w:val="0"/>
                <w:sz w:val="18"/>
                <w:szCs w:val="18"/>
              </w:rPr>
            </w:pPr>
          </w:p>
        </w:tc>
      </w:tr>
      <w:tr w14:paraId="38C11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exac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2C80C01A">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41</w:t>
            </w:r>
          </w:p>
        </w:tc>
        <w:tc>
          <w:tcPr>
            <w:tcW w:w="4536" w:type="dxa"/>
            <w:tcBorders>
              <w:top w:val="single" w:color="auto" w:sz="4" w:space="0"/>
              <w:left w:val="single" w:color="auto" w:sz="4" w:space="0"/>
              <w:bottom w:val="single" w:color="auto" w:sz="4" w:space="0"/>
              <w:right w:val="single" w:color="auto" w:sz="4" w:space="0"/>
            </w:tcBorders>
            <w:shd w:val="clear" w:color="auto" w:fill="auto"/>
            <w:vAlign w:val="center"/>
          </w:tcPr>
          <w:p w14:paraId="6713EF9C">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高机动多轴应急救援车辆主动悬挂技术研究</w:t>
            </w:r>
          </w:p>
        </w:tc>
        <w:tc>
          <w:tcPr>
            <w:tcW w:w="8080" w:type="dxa"/>
            <w:tcBorders>
              <w:top w:val="single" w:color="auto" w:sz="4" w:space="0"/>
              <w:left w:val="single" w:color="auto" w:sz="4" w:space="0"/>
              <w:bottom w:val="single" w:color="auto" w:sz="4" w:space="0"/>
              <w:right w:val="single" w:color="auto" w:sz="4" w:space="0"/>
            </w:tcBorders>
            <w:vAlign w:val="center"/>
          </w:tcPr>
          <w:p w14:paraId="003382D9">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掌握高机动多轴应急救援车辆主动悬挂系统的基本原理和结构，针对高机动多轴应急救援车辆主动悬挂系统进行结构设计，实现高机动多轴应急救援车辆主动悬挂的设计方案和应用。</w:t>
            </w:r>
          </w:p>
        </w:tc>
        <w:tc>
          <w:tcPr>
            <w:tcW w:w="738" w:type="dxa"/>
            <w:tcBorders>
              <w:top w:val="single" w:color="auto" w:sz="4" w:space="0"/>
              <w:left w:val="single" w:color="auto" w:sz="4" w:space="0"/>
              <w:bottom w:val="single" w:color="auto" w:sz="4" w:space="0"/>
              <w:right w:val="single" w:color="auto" w:sz="4" w:space="0"/>
            </w:tcBorders>
            <w:shd w:val="clear" w:color="auto" w:fill="auto"/>
            <w:vAlign w:val="center"/>
          </w:tcPr>
          <w:p w14:paraId="6870C585">
            <w:pPr>
              <w:jc w:val="left"/>
              <w:rPr>
                <w:rFonts w:ascii="宋体" w:hAnsi="宋体" w:cs="宋体"/>
                <w:color w:val="000000"/>
                <w:kern w:val="0"/>
                <w:sz w:val="18"/>
                <w:szCs w:val="18"/>
              </w:rPr>
            </w:pPr>
          </w:p>
        </w:tc>
      </w:tr>
      <w:tr w14:paraId="634F0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16A8A82A">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42</w:t>
            </w:r>
          </w:p>
        </w:tc>
        <w:tc>
          <w:tcPr>
            <w:tcW w:w="4536" w:type="dxa"/>
            <w:tcBorders>
              <w:top w:val="single" w:color="auto" w:sz="4" w:space="0"/>
              <w:left w:val="single" w:color="auto" w:sz="4" w:space="0"/>
              <w:bottom w:val="single" w:color="auto" w:sz="4" w:space="0"/>
              <w:right w:val="single" w:color="auto" w:sz="4" w:space="0"/>
            </w:tcBorders>
            <w:shd w:val="clear" w:color="auto" w:fill="auto"/>
            <w:vAlign w:val="center"/>
          </w:tcPr>
          <w:p w14:paraId="619AEBFE">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法兰零件的加工工艺设计</w:t>
            </w:r>
          </w:p>
        </w:tc>
        <w:tc>
          <w:tcPr>
            <w:tcW w:w="8080" w:type="dxa"/>
            <w:tcBorders>
              <w:top w:val="single" w:color="auto" w:sz="4" w:space="0"/>
              <w:left w:val="single" w:color="auto" w:sz="4" w:space="0"/>
              <w:bottom w:val="single" w:color="auto" w:sz="4" w:space="0"/>
              <w:right w:val="single" w:color="auto" w:sz="4" w:space="0"/>
            </w:tcBorders>
            <w:vAlign w:val="center"/>
          </w:tcPr>
          <w:p w14:paraId="6DEAA49E">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掌握法兰零件的加工原理和方法，针对法兰零件的加工进行工艺设计，实现法兰零件的加工工艺升级。</w:t>
            </w:r>
          </w:p>
        </w:tc>
        <w:tc>
          <w:tcPr>
            <w:tcW w:w="738" w:type="dxa"/>
            <w:tcBorders>
              <w:top w:val="single" w:color="auto" w:sz="4" w:space="0"/>
              <w:left w:val="single" w:color="auto" w:sz="4" w:space="0"/>
              <w:bottom w:val="single" w:color="auto" w:sz="4" w:space="0"/>
              <w:right w:val="single" w:color="auto" w:sz="4" w:space="0"/>
            </w:tcBorders>
            <w:shd w:val="clear" w:color="auto" w:fill="auto"/>
            <w:vAlign w:val="center"/>
          </w:tcPr>
          <w:p w14:paraId="65CA09D5">
            <w:pPr>
              <w:jc w:val="left"/>
              <w:rPr>
                <w:rFonts w:ascii="宋体" w:hAnsi="宋体" w:cs="宋体"/>
                <w:color w:val="000000"/>
                <w:kern w:val="0"/>
                <w:sz w:val="18"/>
                <w:szCs w:val="18"/>
              </w:rPr>
            </w:pPr>
          </w:p>
        </w:tc>
      </w:tr>
      <w:tr w14:paraId="1F88E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exac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56FB13B0">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43</w:t>
            </w:r>
          </w:p>
        </w:tc>
        <w:tc>
          <w:tcPr>
            <w:tcW w:w="4536" w:type="dxa"/>
            <w:tcBorders>
              <w:top w:val="single" w:color="auto" w:sz="4" w:space="0"/>
              <w:left w:val="single" w:color="auto" w:sz="4" w:space="0"/>
              <w:bottom w:val="single" w:color="auto" w:sz="4" w:space="0"/>
              <w:right w:val="single" w:color="auto" w:sz="4" w:space="0"/>
            </w:tcBorders>
            <w:shd w:val="clear" w:color="auto" w:fill="auto"/>
            <w:vAlign w:val="center"/>
          </w:tcPr>
          <w:p w14:paraId="201E977F">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客车真空集便器部分故障查找与配件检修</w:t>
            </w:r>
          </w:p>
        </w:tc>
        <w:tc>
          <w:tcPr>
            <w:tcW w:w="8080" w:type="dxa"/>
            <w:tcBorders>
              <w:top w:val="single" w:color="auto" w:sz="4" w:space="0"/>
              <w:left w:val="single" w:color="auto" w:sz="4" w:space="0"/>
              <w:bottom w:val="single" w:color="auto" w:sz="4" w:space="0"/>
              <w:right w:val="single" w:color="auto" w:sz="4" w:space="0"/>
            </w:tcBorders>
            <w:vAlign w:val="center"/>
          </w:tcPr>
          <w:p w14:paraId="72BD5A1E">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掌握客车真空集便器的结构及工作原理，分析客车真空集便器故障原因，实现故障诊断及其配件检修方案设计。</w:t>
            </w:r>
          </w:p>
        </w:tc>
        <w:tc>
          <w:tcPr>
            <w:tcW w:w="738" w:type="dxa"/>
            <w:tcBorders>
              <w:top w:val="single" w:color="auto" w:sz="4" w:space="0"/>
              <w:left w:val="single" w:color="auto" w:sz="4" w:space="0"/>
              <w:bottom w:val="single" w:color="auto" w:sz="4" w:space="0"/>
              <w:right w:val="single" w:color="auto" w:sz="4" w:space="0"/>
            </w:tcBorders>
            <w:shd w:val="clear" w:color="auto" w:fill="auto"/>
            <w:vAlign w:val="center"/>
          </w:tcPr>
          <w:p w14:paraId="5ED87518">
            <w:pPr>
              <w:jc w:val="left"/>
              <w:rPr>
                <w:rFonts w:ascii="宋体" w:hAnsi="宋体" w:cs="宋体"/>
                <w:color w:val="000000"/>
                <w:kern w:val="0"/>
                <w:sz w:val="18"/>
                <w:szCs w:val="18"/>
              </w:rPr>
            </w:pPr>
          </w:p>
        </w:tc>
      </w:tr>
      <w:tr w14:paraId="51071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exac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36AAF847">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44</w:t>
            </w:r>
          </w:p>
        </w:tc>
        <w:tc>
          <w:tcPr>
            <w:tcW w:w="4536" w:type="dxa"/>
            <w:tcBorders>
              <w:top w:val="single" w:color="auto" w:sz="4" w:space="0"/>
              <w:left w:val="single" w:color="auto" w:sz="4" w:space="0"/>
              <w:bottom w:val="single" w:color="auto" w:sz="4" w:space="0"/>
              <w:right w:val="single" w:color="auto" w:sz="4" w:space="0"/>
            </w:tcBorders>
            <w:shd w:val="clear" w:color="auto" w:fill="auto"/>
            <w:vAlign w:val="center"/>
          </w:tcPr>
          <w:p w14:paraId="588936AC">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基于PLC的全变频调速控制自动扶梯系统的设计</w:t>
            </w:r>
          </w:p>
        </w:tc>
        <w:tc>
          <w:tcPr>
            <w:tcW w:w="8080" w:type="dxa"/>
            <w:tcBorders>
              <w:top w:val="single" w:color="auto" w:sz="4" w:space="0"/>
              <w:left w:val="single" w:color="auto" w:sz="4" w:space="0"/>
              <w:bottom w:val="single" w:color="auto" w:sz="4" w:space="0"/>
              <w:right w:val="single" w:color="auto" w:sz="4" w:space="0"/>
            </w:tcBorders>
            <w:vAlign w:val="center"/>
          </w:tcPr>
          <w:p w14:paraId="66FDF0BE">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掌握PLC的全变频调速控制自动扶梯系统的基本原理和结构，针对PLC的全变频调速控制自动扶梯系统进行结构设计，并实现自动扶梯系统的自动控制系统设计方案。</w:t>
            </w:r>
          </w:p>
        </w:tc>
        <w:tc>
          <w:tcPr>
            <w:tcW w:w="738" w:type="dxa"/>
            <w:tcBorders>
              <w:top w:val="single" w:color="auto" w:sz="4" w:space="0"/>
              <w:left w:val="single" w:color="auto" w:sz="4" w:space="0"/>
              <w:bottom w:val="single" w:color="auto" w:sz="4" w:space="0"/>
              <w:right w:val="single" w:color="auto" w:sz="4" w:space="0"/>
            </w:tcBorders>
            <w:shd w:val="clear" w:color="auto" w:fill="auto"/>
            <w:vAlign w:val="center"/>
          </w:tcPr>
          <w:p w14:paraId="7703AD5C">
            <w:pPr>
              <w:jc w:val="left"/>
              <w:rPr>
                <w:rFonts w:ascii="宋体" w:hAnsi="宋体" w:cs="宋体"/>
                <w:color w:val="000000"/>
                <w:kern w:val="0"/>
                <w:sz w:val="18"/>
                <w:szCs w:val="18"/>
              </w:rPr>
            </w:pPr>
          </w:p>
        </w:tc>
      </w:tr>
      <w:tr w14:paraId="0C945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exac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0C52BBD4">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45</w:t>
            </w:r>
          </w:p>
        </w:tc>
        <w:tc>
          <w:tcPr>
            <w:tcW w:w="4536" w:type="dxa"/>
            <w:tcBorders>
              <w:top w:val="single" w:color="auto" w:sz="4" w:space="0"/>
              <w:left w:val="single" w:color="auto" w:sz="4" w:space="0"/>
              <w:bottom w:val="single" w:color="auto" w:sz="4" w:space="0"/>
              <w:right w:val="single" w:color="auto" w:sz="4" w:space="0"/>
            </w:tcBorders>
            <w:shd w:val="clear" w:color="auto" w:fill="auto"/>
            <w:vAlign w:val="center"/>
          </w:tcPr>
          <w:p w14:paraId="5F509654">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基于平动转子式汽车空调压缩机的设计</w:t>
            </w:r>
          </w:p>
        </w:tc>
        <w:tc>
          <w:tcPr>
            <w:tcW w:w="8080" w:type="dxa"/>
            <w:tcBorders>
              <w:top w:val="single" w:color="auto" w:sz="4" w:space="0"/>
              <w:left w:val="single" w:color="auto" w:sz="4" w:space="0"/>
              <w:bottom w:val="single" w:color="auto" w:sz="4" w:space="0"/>
              <w:right w:val="single" w:color="auto" w:sz="4" w:space="0"/>
            </w:tcBorders>
            <w:vAlign w:val="center"/>
          </w:tcPr>
          <w:p w14:paraId="1855A8FC">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掌握平动转子式汽车空调压缩机的结构与原理，针对平动转子式汽车空调压缩机进行结构设计，实现平动转子式汽车空调压缩机的设计方案，并进行计算校核。</w:t>
            </w:r>
          </w:p>
        </w:tc>
        <w:tc>
          <w:tcPr>
            <w:tcW w:w="738" w:type="dxa"/>
            <w:tcBorders>
              <w:top w:val="single" w:color="auto" w:sz="4" w:space="0"/>
              <w:left w:val="single" w:color="auto" w:sz="4" w:space="0"/>
              <w:bottom w:val="single" w:color="auto" w:sz="4" w:space="0"/>
              <w:right w:val="single" w:color="auto" w:sz="4" w:space="0"/>
            </w:tcBorders>
            <w:shd w:val="clear" w:color="auto" w:fill="auto"/>
            <w:vAlign w:val="center"/>
          </w:tcPr>
          <w:p w14:paraId="42E30176">
            <w:pPr>
              <w:jc w:val="left"/>
              <w:rPr>
                <w:rFonts w:ascii="宋体" w:hAnsi="宋体" w:cs="宋体"/>
                <w:color w:val="000000"/>
                <w:kern w:val="0"/>
                <w:sz w:val="18"/>
                <w:szCs w:val="18"/>
              </w:rPr>
            </w:pPr>
          </w:p>
        </w:tc>
      </w:tr>
      <w:tr w14:paraId="4FCAA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exac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72866E60">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46</w:t>
            </w:r>
          </w:p>
        </w:tc>
        <w:tc>
          <w:tcPr>
            <w:tcW w:w="4536" w:type="dxa"/>
            <w:tcBorders>
              <w:top w:val="single" w:color="auto" w:sz="4" w:space="0"/>
              <w:left w:val="single" w:color="auto" w:sz="4" w:space="0"/>
              <w:bottom w:val="single" w:color="auto" w:sz="4" w:space="0"/>
              <w:right w:val="single" w:color="auto" w:sz="4" w:space="0"/>
            </w:tcBorders>
            <w:shd w:val="clear" w:color="auto" w:fill="auto"/>
            <w:vAlign w:val="center"/>
          </w:tcPr>
          <w:p w14:paraId="5AA68975">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动车组转向架常见故障分析与处理</w:t>
            </w:r>
          </w:p>
        </w:tc>
        <w:tc>
          <w:tcPr>
            <w:tcW w:w="8080" w:type="dxa"/>
            <w:tcBorders>
              <w:top w:val="single" w:color="auto" w:sz="4" w:space="0"/>
              <w:left w:val="single" w:color="auto" w:sz="4" w:space="0"/>
              <w:bottom w:val="single" w:color="auto" w:sz="4" w:space="0"/>
              <w:right w:val="single" w:color="auto" w:sz="4" w:space="0"/>
            </w:tcBorders>
            <w:vAlign w:val="center"/>
          </w:tcPr>
          <w:p w14:paraId="3265A903">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掌握动车组转向架的结构及工作原理，分析动车组转向架故障原因，实现故障诊断及其处理方法的研究。</w:t>
            </w:r>
          </w:p>
        </w:tc>
        <w:tc>
          <w:tcPr>
            <w:tcW w:w="738" w:type="dxa"/>
            <w:tcBorders>
              <w:top w:val="single" w:color="auto" w:sz="4" w:space="0"/>
              <w:left w:val="single" w:color="auto" w:sz="4" w:space="0"/>
              <w:bottom w:val="single" w:color="auto" w:sz="4" w:space="0"/>
              <w:right w:val="single" w:color="auto" w:sz="4" w:space="0"/>
            </w:tcBorders>
            <w:shd w:val="clear" w:color="auto" w:fill="auto"/>
            <w:vAlign w:val="center"/>
          </w:tcPr>
          <w:p w14:paraId="13274A7D">
            <w:pPr>
              <w:jc w:val="left"/>
              <w:rPr>
                <w:rFonts w:ascii="宋体" w:hAnsi="宋体" w:cs="宋体"/>
                <w:color w:val="000000"/>
                <w:kern w:val="0"/>
                <w:sz w:val="18"/>
                <w:szCs w:val="18"/>
              </w:rPr>
            </w:pPr>
          </w:p>
        </w:tc>
      </w:tr>
      <w:tr w14:paraId="0416A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3F4FFC72">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47</w:t>
            </w:r>
          </w:p>
        </w:tc>
        <w:tc>
          <w:tcPr>
            <w:tcW w:w="4536" w:type="dxa"/>
            <w:tcBorders>
              <w:top w:val="single" w:color="auto" w:sz="4" w:space="0"/>
              <w:left w:val="single" w:color="auto" w:sz="4" w:space="0"/>
              <w:bottom w:val="single" w:color="auto" w:sz="4" w:space="0"/>
              <w:right w:val="single" w:color="auto" w:sz="4" w:space="0"/>
            </w:tcBorders>
            <w:shd w:val="clear" w:color="auto" w:fill="auto"/>
            <w:vAlign w:val="center"/>
          </w:tcPr>
          <w:p w14:paraId="03FE8DBA">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CRH380A/B动车组常见故障及处理</w:t>
            </w:r>
          </w:p>
        </w:tc>
        <w:tc>
          <w:tcPr>
            <w:tcW w:w="8080" w:type="dxa"/>
            <w:tcBorders>
              <w:top w:val="single" w:color="auto" w:sz="4" w:space="0"/>
              <w:left w:val="single" w:color="auto" w:sz="4" w:space="0"/>
              <w:bottom w:val="single" w:color="auto" w:sz="4" w:space="0"/>
              <w:right w:val="single" w:color="auto" w:sz="4" w:space="0"/>
            </w:tcBorders>
            <w:vAlign w:val="center"/>
          </w:tcPr>
          <w:p w14:paraId="33FE923A">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掌握CRH380A/B动车组常见故障原理，分析其故障诊断及处理方法，提出合理的故障诊断及处理方案。</w:t>
            </w:r>
          </w:p>
        </w:tc>
        <w:tc>
          <w:tcPr>
            <w:tcW w:w="738" w:type="dxa"/>
            <w:tcBorders>
              <w:top w:val="single" w:color="auto" w:sz="4" w:space="0"/>
              <w:left w:val="single" w:color="auto" w:sz="4" w:space="0"/>
              <w:bottom w:val="single" w:color="auto" w:sz="4" w:space="0"/>
              <w:right w:val="single" w:color="auto" w:sz="4" w:space="0"/>
            </w:tcBorders>
            <w:shd w:val="clear" w:color="auto" w:fill="auto"/>
            <w:vAlign w:val="center"/>
          </w:tcPr>
          <w:p w14:paraId="68B56093">
            <w:pPr>
              <w:jc w:val="left"/>
              <w:rPr>
                <w:rFonts w:ascii="宋体" w:hAnsi="宋体" w:cs="宋体"/>
                <w:color w:val="000000"/>
                <w:kern w:val="0"/>
                <w:sz w:val="18"/>
                <w:szCs w:val="18"/>
              </w:rPr>
            </w:pPr>
          </w:p>
        </w:tc>
      </w:tr>
      <w:tr w14:paraId="5BD01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60A7257C">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48</w:t>
            </w:r>
          </w:p>
        </w:tc>
        <w:tc>
          <w:tcPr>
            <w:tcW w:w="4536" w:type="dxa"/>
            <w:tcBorders>
              <w:top w:val="single" w:color="auto" w:sz="4" w:space="0"/>
              <w:left w:val="single" w:color="auto" w:sz="4" w:space="0"/>
              <w:bottom w:val="single" w:color="auto" w:sz="4" w:space="0"/>
              <w:right w:val="single" w:color="auto" w:sz="4" w:space="0"/>
            </w:tcBorders>
            <w:shd w:val="clear" w:color="auto" w:fill="auto"/>
            <w:vAlign w:val="center"/>
          </w:tcPr>
          <w:p w14:paraId="5033DAFD">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机车空调常见故障分析及处理</w:t>
            </w:r>
          </w:p>
        </w:tc>
        <w:tc>
          <w:tcPr>
            <w:tcW w:w="8080" w:type="dxa"/>
            <w:tcBorders>
              <w:top w:val="single" w:color="auto" w:sz="4" w:space="0"/>
              <w:left w:val="single" w:color="auto" w:sz="4" w:space="0"/>
              <w:bottom w:val="single" w:color="auto" w:sz="4" w:space="0"/>
              <w:right w:val="single" w:color="auto" w:sz="4" w:space="0"/>
            </w:tcBorders>
            <w:vAlign w:val="center"/>
          </w:tcPr>
          <w:p w14:paraId="041037F4">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掌握机车空调常见故障原理，分析其故障诊断及处理方法，提出合理的故障诊断及处理方案。</w:t>
            </w:r>
          </w:p>
        </w:tc>
        <w:tc>
          <w:tcPr>
            <w:tcW w:w="738" w:type="dxa"/>
            <w:tcBorders>
              <w:top w:val="single" w:color="auto" w:sz="4" w:space="0"/>
              <w:left w:val="single" w:color="auto" w:sz="4" w:space="0"/>
              <w:bottom w:val="single" w:color="auto" w:sz="4" w:space="0"/>
              <w:right w:val="single" w:color="auto" w:sz="4" w:space="0"/>
            </w:tcBorders>
            <w:shd w:val="clear" w:color="auto" w:fill="auto"/>
            <w:vAlign w:val="center"/>
          </w:tcPr>
          <w:p w14:paraId="2A6AE36F">
            <w:pPr>
              <w:jc w:val="left"/>
              <w:rPr>
                <w:rFonts w:ascii="宋体" w:hAnsi="宋体" w:cs="宋体"/>
                <w:color w:val="000000"/>
                <w:kern w:val="0"/>
                <w:sz w:val="18"/>
                <w:szCs w:val="18"/>
              </w:rPr>
            </w:pPr>
          </w:p>
        </w:tc>
      </w:tr>
      <w:tr w14:paraId="21EF6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1E1CDC1C">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49</w:t>
            </w:r>
          </w:p>
        </w:tc>
        <w:tc>
          <w:tcPr>
            <w:tcW w:w="4536" w:type="dxa"/>
            <w:tcBorders>
              <w:top w:val="single" w:color="auto" w:sz="4" w:space="0"/>
              <w:left w:val="single" w:color="auto" w:sz="4" w:space="0"/>
              <w:bottom w:val="single" w:color="auto" w:sz="4" w:space="0"/>
              <w:right w:val="single" w:color="auto" w:sz="4" w:space="0"/>
            </w:tcBorders>
            <w:shd w:val="clear" w:color="auto" w:fill="auto"/>
            <w:vAlign w:val="center"/>
          </w:tcPr>
          <w:p w14:paraId="384C805C">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机车制动系统典型故障的分析与改进措施</w:t>
            </w:r>
          </w:p>
        </w:tc>
        <w:tc>
          <w:tcPr>
            <w:tcW w:w="8080" w:type="dxa"/>
            <w:tcBorders>
              <w:top w:val="single" w:color="auto" w:sz="4" w:space="0"/>
              <w:left w:val="single" w:color="auto" w:sz="4" w:space="0"/>
              <w:bottom w:val="single" w:color="auto" w:sz="4" w:space="0"/>
              <w:right w:val="single" w:color="auto" w:sz="4" w:space="0"/>
            </w:tcBorders>
            <w:vAlign w:val="center"/>
          </w:tcPr>
          <w:p w14:paraId="0B250EE5">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掌握机车制动系统典型故障原理，分析其故障诊断及处理方法，提出合理的故障诊断及处理方案。</w:t>
            </w:r>
          </w:p>
        </w:tc>
        <w:tc>
          <w:tcPr>
            <w:tcW w:w="738" w:type="dxa"/>
            <w:tcBorders>
              <w:top w:val="single" w:color="auto" w:sz="4" w:space="0"/>
              <w:left w:val="single" w:color="auto" w:sz="4" w:space="0"/>
              <w:bottom w:val="single" w:color="auto" w:sz="4" w:space="0"/>
              <w:right w:val="single" w:color="auto" w:sz="4" w:space="0"/>
            </w:tcBorders>
            <w:shd w:val="clear" w:color="auto" w:fill="auto"/>
            <w:vAlign w:val="center"/>
          </w:tcPr>
          <w:p w14:paraId="617F0DD7">
            <w:pPr>
              <w:jc w:val="left"/>
              <w:rPr>
                <w:rFonts w:ascii="宋体" w:hAnsi="宋体" w:cs="宋体"/>
                <w:color w:val="000000"/>
                <w:kern w:val="0"/>
                <w:sz w:val="18"/>
                <w:szCs w:val="18"/>
              </w:rPr>
            </w:pPr>
          </w:p>
        </w:tc>
      </w:tr>
      <w:tr w14:paraId="18660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144DE4A1">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50</w:t>
            </w:r>
          </w:p>
        </w:tc>
        <w:tc>
          <w:tcPr>
            <w:tcW w:w="4536" w:type="dxa"/>
            <w:tcBorders>
              <w:top w:val="single" w:color="auto" w:sz="4" w:space="0"/>
              <w:left w:val="single" w:color="auto" w:sz="4" w:space="0"/>
              <w:bottom w:val="single" w:color="auto" w:sz="4" w:space="0"/>
              <w:right w:val="single" w:color="auto" w:sz="4" w:space="0"/>
            </w:tcBorders>
            <w:shd w:val="clear" w:color="auto" w:fill="auto"/>
            <w:vAlign w:val="center"/>
          </w:tcPr>
          <w:p w14:paraId="181F49B7">
            <w:pPr>
              <w:widowControl/>
              <w:jc w:val="left"/>
              <w:textAlignment w:val="bottom"/>
              <w:rPr>
                <w:rFonts w:ascii="宋体" w:hAnsi="宋体" w:cs="宋体"/>
                <w:color w:val="000000"/>
                <w:kern w:val="0"/>
                <w:sz w:val="18"/>
                <w:szCs w:val="18"/>
              </w:rPr>
            </w:pPr>
            <w:r>
              <w:rPr>
                <w:rFonts w:hint="eastAsia" w:ascii="宋体" w:hAnsi="宋体" w:cs="宋体"/>
                <w:color w:val="000000"/>
                <w:kern w:val="0"/>
                <w:sz w:val="18"/>
                <w:szCs w:val="18"/>
              </w:rPr>
              <w:t>电力机车常见故障的分析处理</w:t>
            </w:r>
          </w:p>
        </w:tc>
        <w:tc>
          <w:tcPr>
            <w:tcW w:w="8080" w:type="dxa"/>
            <w:tcBorders>
              <w:top w:val="single" w:color="auto" w:sz="4" w:space="0"/>
              <w:left w:val="single" w:color="auto" w:sz="4" w:space="0"/>
              <w:bottom w:val="single" w:color="auto" w:sz="4" w:space="0"/>
              <w:right w:val="single" w:color="auto" w:sz="4" w:space="0"/>
            </w:tcBorders>
            <w:vAlign w:val="center"/>
          </w:tcPr>
          <w:p w14:paraId="0EF61ABD">
            <w:pPr>
              <w:widowControl/>
              <w:jc w:val="left"/>
              <w:textAlignment w:val="top"/>
              <w:rPr>
                <w:rFonts w:ascii="宋体" w:hAnsi="宋体" w:cs="宋体"/>
                <w:color w:val="000000"/>
                <w:kern w:val="0"/>
                <w:sz w:val="18"/>
                <w:szCs w:val="18"/>
              </w:rPr>
            </w:pPr>
            <w:r>
              <w:rPr>
                <w:rFonts w:hint="eastAsia" w:ascii="宋体" w:hAnsi="宋体" w:cs="宋体"/>
                <w:color w:val="000000"/>
                <w:kern w:val="0"/>
                <w:sz w:val="18"/>
                <w:szCs w:val="18"/>
              </w:rPr>
              <w:t>掌握电力机车常见故障原理，分析其故障诊断及处理方法，提出合理的故障诊断及处理方案。</w:t>
            </w:r>
          </w:p>
        </w:tc>
        <w:tc>
          <w:tcPr>
            <w:tcW w:w="738" w:type="dxa"/>
            <w:tcBorders>
              <w:top w:val="single" w:color="auto" w:sz="4" w:space="0"/>
              <w:left w:val="single" w:color="auto" w:sz="4" w:space="0"/>
              <w:bottom w:val="single" w:color="auto" w:sz="4" w:space="0"/>
              <w:right w:val="single" w:color="auto" w:sz="4" w:space="0"/>
            </w:tcBorders>
            <w:shd w:val="clear" w:color="auto" w:fill="auto"/>
            <w:vAlign w:val="center"/>
          </w:tcPr>
          <w:p w14:paraId="3ED776BF">
            <w:pPr>
              <w:jc w:val="left"/>
              <w:rPr>
                <w:rFonts w:ascii="宋体" w:hAnsi="宋体" w:cs="宋体"/>
                <w:color w:val="000000"/>
                <w:kern w:val="0"/>
                <w:sz w:val="18"/>
                <w:szCs w:val="18"/>
              </w:rPr>
            </w:pPr>
          </w:p>
        </w:tc>
      </w:tr>
    </w:tbl>
    <w:p w14:paraId="1326CB8B">
      <w:pPr>
        <w:spacing w:line="360" w:lineRule="auto"/>
        <w:ind w:firstLine="452" w:firstLineChars="150"/>
        <w:jc w:val="center"/>
        <w:rPr>
          <w:rFonts w:ascii="宋体"/>
          <w:b/>
          <w:sz w:val="30"/>
          <w:szCs w:val="30"/>
        </w:rPr>
      </w:pPr>
    </w:p>
    <w:sectPr>
      <w:pgSz w:w="16838" w:h="11906" w:orient="landscape"/>
      <w:pgMar w:top="1361" w:right="1440" w:bottom="1361" w:left="1134"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FD7666">
    <w:pPr>
      <w:pStyle w:val="5"/>
      <w:jc w:val="center"/>
    </w:pPr>
    <w:r>
      <w:fldChar w:fldCharType="begin"/>
    </w:r>
    <w:r>
      <w:instrText xml:space="preserve"> PAGE   \* MERGEFORMAT </w:instrText>
    </w:r>
    <w:r>
      <w:fldChar w:fldCharType="separate"/>
    </w:r>
    <w:r>
      <w:t>4</w:t>
    </w:r>
    <w:r>
      <w:fldChar w:fldCharType="end"/>
    </w:r>
  </w:p>
  <w:p w14:paraId="64BFF0DB">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865C0F">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U0MmM2MWQ0NTg1MWI2NTMxMWI5ZWQyYjJmMzExZjcifQ=="/>
  </w:docVars>
  <w:rsids>
    <w:rsidRoot w:val="00450E64"/>
    <w:rsid w:val="00006037"/>
    <w:rsid w:val="000076DB"/>
    <w:rsid w:val="000079C0"/>
    <w:rsid w:val="00020BD9"/>
    <w:rsid w:val="000234E2"/>
    <w:rsid w:val="00051A98"/>
    <w:rsid w:val="00057F35"/>
    <w:rsid w:val="00063C66"/>
    <w:rsid w:val="00076C08"/>
    <w:rsid w:val="00090E7E"/>
    <w:rsid w:val="00090F04"/>
    <w:rsid w:val="000965BF"/>
    <w:rsid w:val="000A1C41"/>
    <w:rsid w:val="000A7DD3"/>
    <w:rsid w:val="000B345A"/>
    <w:rsid w:val="000C59C7"/>
    <w:rsid w:val="000D467E"/>
    <w:rsid w:val="000E30F4"/>
    <w:rsid w:val="000E57C4"/>
    <w:rsid w:val="000F1315"/>
    <w:rsid w:val="0010663A"/>
    <w:rsid w:val="00111E19"/>
    <w:rsid w:val="00112B5F"/>
    <w:rsid w:val="001141F8"/>
    <w:rsid w:val="00133E2C"/>
    <w:rsid w:val="00144FEA"/>
    <w:rsid w:val="00147C4E"/>
    <w:rsid w:val="00155F49"/>
    <w:rsid w:val="00164EB9"/>
    <w:rsid w:val="001657E8"/>
    <w:rsid w:val="00191CE1"/>
    <w:rsid w:val="00193766"/>
    <w:rsid w:val="00197441"/>
    <w:rsid w:val="001A1DAD"/>
    <w:rsid w:val="001A66D1"/>
    <w:rsid w:val="001A724A"/>
    <w:rsid w:val="001A7C74"/>
    <w:rsid w:val="001A7D1C"/>
    <w:rsid w:val="001E7FB5"/>
    <w:rsid w:val="001F080D"/>
    <w:rsid w:val="001F60EB"/>
    <w:rsid w:val="0020093C"/>
    <w:rsid w:val="002112F7"/>
    <w:rsid w:val="00213C3B"/>
    <w:rsid w:val="00213FC0"/>
    <w:rsid w:val="0022362C"/>
    <w:rsid w:val="00234CBE"/>
    <w:rsid w:val="00236D84"/>
    <w:rsid w:val="00245AFE"/>
    <w:rsid w:val="00265084"/>
    <w:rsid w:val="00271C81"/>
    <w:rsid w:val="002A5BA2"/>
    <w:rsid w:val="002D0D05"/>
    <w:rsid w:val="002D23DA"/>
    <w:rsid w:val="002D2C9E"/>
    <w:rsid w:val="00310CCF"/>
    <w:rsid w:val="0031751A"/>
    <w:rsid w:val="0033664C"/>
    <w:rsid w:val="00337A56"/>
    <w:rsid w:val="003410C7"/>
    <w:rsid w:val="00350A11"/>
    <w:rsid w:val="00353437"/>
    <w:rsid w:val="00357F49"/>
    <w:rsid w:val="003639DA"/>
    <w:rsid w:val="003643D3"/>
    <w:rsid w:val="00365712"/>
    <w:rsid w:val="0037301E"/>
    <w:rsid w:val="003736DB"/>
    <w:rsid w:val="0039318E"/>
    <w:rsid w:val="003932BF"/>
    <w:rsid w:val="00397F5B"/>
    <w:rsid w:val="003A060E"/>
    <w:rsid w:val="003A06E2"/>
    <w:rsid w:val="003A3153"/>
    <w:rsid w:val="003B5EE1"/>
    <w:rsid w:val="003C6138"/>
    <w:rsid w:val="003D1E9F"/>
    <w:rsid w:val="003D613D"/>
    <w:rsid w:val="003E78E6"/>
    <w:rsid w:val="003F14A4"/>
    <w:rsid w:val="003F22C0"/>
    <w:rsid w:val="003F6CFC"/>
    <w:rsid w:val="0040296E"/>
    <w:rsid w:val="004116A7"/>
    <w:rsid w:val="0041582A"/>
    <w:rsid w:val="004212D0"/>
    <w:rsid w:val="00422CF2"/>
    <w:rsid w:val="00424F93"/>
    <w:rsid w:val="004310B8"/>
    <w:rsid w:val="00450E64"/>
    <w:rsid w:val="004514A5"/>
    <w:rsid w:val="00465473"/>
    <w:rsid w:val="00471E0D"/>
    <w:rsid w:val="00491FBD"/>
    <w:rsid w:val="004972C6"/>
    <w:rsid w:val="004B17AD"/>
    <w:rsid w:val="004B363E"/>
    <w:rsid w:val="004C5AFA"/>
    <w:rsid w:val="00500ADA"/>
    <w:rsid w:val="00513568"/>
    <w:rsid w:val="00523686"/>
    <w:rsid w:val="00525184"/>
    <w:rsid w:val="0052550C"/>
    <w:rsid w:val="00534CD5"/>
    <w:rsid w:val="005569B1"/>
    <w:rsid w:val="00560A34"/>
    <w:rsid w:val="00573503"/>
    <w:rsid w:val="005821D7"/>
    <w:rsid w:val="005830C2"/>
    <w:rsid w:val="00593D5F"/>
    <w:rsid w:val="00593E79"/>
    <w:rsid w:val="005A29EA"/>
    <w:rsid w:val="005B1091"/>
    <w:rsid w:val="005C78CF"/>
    <w:rsid w:val="005E4142"/>
    <w:rsid w:val="005F0487"/>
    <w:rsid w:val="00603564"/>
    <w:rsid w:val="00604E8C"/>
    <w:rsid w:val="00605716"/>
    <w:rsid w:val="00616F03"/>
    <w:rsid w:val="00653976"/>
    <w:rsid w:val="00664540"/>
    <w:rsid w:val="006762FD"/>
    <w:rsid w:val="00681498"/>
    <w:rsid w:val="00690A16"/>
    <w:rsid w:val="00694D07"/>
    <w:rsid w:val="006A13D3"/>
    <w:rsid w:val="006A3E5C"/>
    <w:rsid w:val="006C3C08"/>
    <w:rsid w:val="006D3449"/>
    <w:rsid w:val="006F0DAD"/>
    <w:rsid w:val="006F773A"/>
    <w:rsid w:val="007003A8"/>
    <w:rsid w:val="00705B7D"/>
    <w:rsid w:val="00707734"/>
    <w:rsid w:val="00712026"/>
    <w:rsid w:val="0075576B"/>
    <w:rsid w:val="007604AC"/>
    <w:rsid w:val="00764AA4"/>
    <w:rsid w:val="0076785C"/>
    <w:rsid w:val="007760CD"/>
    <w:rsid w:val="00782E6E"/>
    <w:rsid w:val="00790A4D"/>
    <w:rsid w:val="00792C23"/>
    <w:rsid w:val="007A4A19"/>
    <w:rsid w:val="007B4371"/>
    <w:rsid w:val="007C49EC"/>
    <w:rsid w:val="007C7F14"/>
    <w:rsid w:val="007D57A4"/>
    <w:rsid w:val="007E1056"/>
    <w:rsid w:val="007E14FB"/>
    <w:rsid w:val="007E1F0F"/>
    <w:rsid w:val="007E423C"/>
    <w:rsid w:val="007E5EB4"/>
    <w:rsid w:val="007F3D6B"/>
    <w:rsid w:val="008242F4"/>
    <w:rsid w:val="0082714E"/>
    <w:rsid w:val="00835F70"/>
    <w:rsid w:val="00844553"/>
    <w:rsid w:val="00847D9D"/>
    <w:rsid w:val="00874B1B"/>
    <w:rsid w:val="00874CB4"/>
    <w:rsid w:val="00876E16"/>
    <w:rsid w:val="00881070"/>
    <w:rsid w:val="008837C1"/>
    <w:rsid w:val="008972D2"/>
    <w:rsid w:val="00897453"/>
    <w:rsid w:val="008A1FE2"/>
    <w:rsid w:val="008B02ED"/>
    <w:rsid w:val="008B72A7"/>
    <w:rsid w:val="008C2FE1"/>
    <w:rsid w:val="008D02FB"/>
    <w:rsid w:val="008D5BBA"/>
    <w:rsid w:val="008D64C8"/>
    <w:rsid w:val="008F77EE"/>
    <w:rsid w:val="00926D22"/>
    <w:rsid w:val="00930505"/>
    <w:rsid w:val="00934003"/>
    <w:rsid w:val="009351FB"/>
    <w:rsid w:val="00936275"/>
    <w:rsid w:val="00943771"/>
    <w:rsid w:val="00946771"/>
    <w:rsid w:val="00946A53"/>
    <w:rsid w:val="00956F66"/>
    <w:rsid w:val="009A7670"/>
    <w:rsid w:val="009B434A"/>
    <w:rsid w:val="009B5C5B"/>
    <w:rsid w:val="009C1588"/>
    <w:rsid w:val="009D15F7"/>
    <w:rsid w:val="009D4079"/>
    <w:rsid w:val="009E0CE1"/>
    <w:rsid w:val="00A2271F"/>
    <w:rsid w:val="00A463A4"/>
    <w:rsid w:val="00A57A18"/>
    <w:rsid w:val="00A61CC5"/>
    <w:rsid w:val="00A817FA"/>
    <w:rsid w:val="00A923AF"/>
    <w:rsid w:val="00AA2A1A"/>
    <w:rsid w:val="00AA6A49"/>
    <w:rsid w:val="00AC49F5"/>
    <w:rsid w:val="00AD6F13"/>
    <w:rsid w:val="00AD6FC9"/>
    <w:rsid w:val="00AE164A"/>
    <w:rsid w:val="00AE5E36"/>
    <w:rsid w:val="00AF40CB"/>
    <w:rsid w:val="00B00153"/>
    <w:rsid w:val="00B0406E"/>
    <w:rsid w:val="00B211F8"/>
    <w:rsid w:val="00B2265C"/>
    <w:rsid w:val="00B475ED"/>
    <w:rsid w:val="00B54317"/>
    <w:rsid w:val="00B6648D"/>
    <w:rsid w:val="00B93FDA"/>
    <w:rsid w:val="00B976C3"/>
    <w:rsid w:val="00BA1E0C"/>
    <w:rsid w:val="00BA1F67"/>
    <w:rsid w:val="00BA43BA"/>
    <w:rsid w:val="00BA6282"/>
    <w:rsid w:val="00BB3742"/>
    <w:rsid w:val="00BC006B"/>
    <w:rsid w:val="00BE1E6F"/>
    <w:rsid w:val="00BE210A"/>
    <w:rsid w:val="00BE43CD"/>
    <w:rsid w:val="00BF6BBE"/>
    <w:rsid w:val="00C00D16"/>
    <w:rsid w:val="00C104C7"/>
    <w:rsid w:val="00C372B4"/>
    <w:rsid w:val="00C575CA"/>
    <w:rsid w:val="00C779AA"/>
    <w:rsid w:val="00C77C38"/>
    <w:rsid w:val="00C97154"/>
    <w:rsid w:val="00CA376B"/>
    <w:rsid w:val="00CA72BE"/>
    <w:rsid w:val="00CB5B82"/>
    <w:rsid w:val="00CD39BC"/>
    <w:rsid w:val="00CE1EBB"/>
    <w:rsid w:val="00CE5101"/>
    <w:rsid w:val="00CE6E13"/>
    <w:rsid w:val="00CE73C4"/>
    <w:rsid w:val="00D06D77"/>
    <w:rsid w:val="00D14966"/>
    <w:rsid w:val="00D16C6E"/>
    <w:rsid w:val="00D23589"/>
    <w:rsid w:val="00D26DA2"/>
    <w:rsid w:val="00D43261"/>
    <w:rsid w:val="00D56B61"/>
    <w:rsid w:val="00D71BB6"/>
    <w:rsid w:val="00D8187E"/>
    <w:rsid w:val="00D90E31"/>
    <w:rsid w:val="00DB0797"/>
    <w:rsid w:val="00DB0DAE"/>
    <w:rsid w:val="00DB405A"/>
    <w:rsid w:val="00DC04AF"/>
    <w:rsid w:val="00DC5171"/>
    <w:rsid w:val="00DC79FC"/>
    <w:rsid w:val="00DF7460"/>
    <w:rsid w:val="00E27D6C"/>
    <w:rsid w:val="00E41D4E"/>
    <w:rsid w:val="00E42E3E"/>
    <w:rsid w:val="00E42F22"/>
    <w:rsid w:val="00E50FB6"/>
    <w:rsid w:val="00E51739"/>
    <w:rsid w:val="00E60028"/>
    <w:rsid w:val="00E64FB0"/>
    <w:rsid w:val="00E73269"/>
    <w:rsid w:val="00E73A5C"/>
    <w:rsid w:val="00E91B11"/>
    <w:rsid w:val="00EA1D11"/>
    <w:rsid w:val="00EA3A60"/>
    <w:rsid w:val="00EB04D2"/>
    <w:rsid w:val="00EC4917"/>
    <w:rsid w:val="00EC5B48"/>
    <w:rsid w:val="00ED0663"/>
    <w:rsid w:val="00EF3790"/>
    <w:rsid w:val="00F141C9"/>
    <w:rsid w:val="00F14478"/>
    <w:rsid w:val="00F16D5F"/>
    <w:rsid w:val="00F33DA8"/>
    <w:rsid w:val="00F34ACF"/>
    <w:rsid w:val="00F474CB"/>
    <w:rsid w:val="00F47572"/>
    <w:rsid w:val="00F47CBB"/>
    <w:rsid w:val="00FB343A"/>
    <w:rsid w:val="00FB72C4"/>
    <w:rsid w:val="00FC1258"/>
    <w:rsid w:val="00FE4903"/>
    <w:rsid w:val="0708351A"/>
    <w:rsid w:val="17CC4117"/>
    <w:rsid w:val="23445482"/>
    <w:rsid w:val="2B983D36"/>
    <w:rsid w:val="2CDC2011"/>
    <w:rsid w:val="3BDC4BC6"/>
    <w:rsid w:val="47364C2E"/>
    <w:rsid w:val="49433EDE"/>
    <w:rsid w:val="4A492353"/>
    <w:rsid w:val="64281B99"/>
    <w:rsid w:val="69605580"/>
    <w:rsid w:val="7318103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3"/>
    <w:semiHidden/>
    <w:unhideWhenUsed/>
    <w:qFormat/>
    <w:uiPriority w:val="99"/>
    <w:pPr>
      <w:jc w:val="left"/>
    </w:pPr>
  </w:style>
  <w:style w:type="paragraph" w:styleId="3">
    <w:name w:val="Body Text Indent"/>
    <w:basedOn w:val="1"/>
    <w:qFormat/>
    <w:uiPriority w:val="0"/>
    <w:pPr>
      <w:ind w:left="363" w:hanging="363" w:hangingChars="173"/>
    </w:pPr>
    <w:rPr>
      <w:rFonts w:ascii="Times New Roman" w:hAnsi="Times New Roman"/>
      <w:szCs w:val="24"/>
    </w:rPr>
  </w:style>
  <w:style w:type="paragraph" w:styleId="4">
    <w:name w:val="Balloon Text"/>
    <w:basedOn w:val="1"/>
    <w:link w:val="22"/>
    <w:semiHidden/>
    <w:unhideWhenUsed/>
    <w:qFormat/>
    <w:uiPriority w:val="99"/>
    <w:rPr>
      <w:sz w:val="18"/>
      <w:szCs w:val="18"/>
    </w:rPr>
  </w:style>
  <w:style w:type="paragraph" w:styleId="5">
    <w:name w:val="footer"/>
    <w:basedOn w:val="1"/>
    <w:link w:val="16"/>
    <w:unhideWhenUsed/>
    <w:qFormat/>
    <w:uiPriority w:val="99"/>
    <w:pPr>
      <w:tabs>
        <w:tab w:val="center" w:pos="4153"/>
        <w:tab w:val="right" w:pos="8306"/>
      </w:tabs>
      <w:snapToGrid w:val="0"/>
      <w:jc w:val="left"/>
    </w:pPr>
    <w:rPr>
      <w:kern w:val="0"/>
      <w:sz w:val="18"/>
      <w:szCs w:val="18"/>
      <w:lang w:val="zh-CN"/>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kern w:val="0"/>
      <w:sz w:val="18"/>
      <w:szCs w:val="18"/>
      <w:lang w:val="zh-CN"/>
    </w:rPr>
  </w:style>
  <w:style w:type="paragraph" w:styleId="7">
    <w:name w:val="Normal (Web)"/>
    <w:basedOn w:val="1"/>
    <w:qFormat/>
    <w:uiPriority w:val="0"/>
    <w:pPr>
      <w:widowControl/>
      <w:spacing w:before="100" w:beforeAutospacing="1" w:after="100" w:afterAutospacing="1"/>
      <w:jc w:val="left"/>
    </w:pPr>
    <w:rPr>
      <w:rFonts w:ascii="ˎ̥" w:hAnsi="ˎ̥" w:cs="宋体"/>
      <w:kern w:val="0"/>
      <w:sz w:val="24"/>
      <w:szCs w:val="24"/>
    </w:rPr>
  </w:style>
  <w:style w:type="paragraph" w:styleId="8">
    <w:name w:val="annotation subject"/>
    <w:basedOn w:val="2"/>
    <w:next w:val="2"/>
    <w:link w:val="24"/>
    <w:semiHidden/>
    <w:unhideWhenUsed/>
    <w:uiPriority w:val="99"/>
    <w:rPr>
      <w:b/>
      <w:bCs/>
    </w:rPr>
  </w:style>
  <w:style w:type="table" w:styleId="10">
    <w:name w:val="Table Grid"/>
    <w:basedOn w:val="9"/>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Hyperlink"/>
    <w:uiPriority w:val="0"/>
    <w:rPr>
      <w:color w:val="0000FF"/>
      <w:u w:val="single"/>
    </w:rPr>
  </w:style>
  <w:style w:type="character" w:styleId="13">
    <w:name w:val="annotation reference"/>
    <w:semiHidden/>
    <w:unhideWhenUsed/>
    <w:uiPriority w:val="99"/>
    <w:rPr>
      <w:sz w:val="21"/>
      <w:szCs w:val="21"/>
    </w:rPr>
  </w:style>
  <w:style w:type="paragraph" w:styleId="14">
    <w:name w:val="List Paragraph"/>
    <w:basedOn w:val="1"/>
    <w:qFormat/>
    <w:uiPriority w:val="34"/>
    <w:pPr>
      <w:ind w:firstLine="420" w:firstLineChars="200"/>
    </w:pPr>
  </w:style>
  <w:style w:type="character" w:customStyle="1" w:styleId="15">
    <w:name w:val="页眉 Char"/>
    <w:link w:val="6"/>
    <w:uiPriority w:val="99"/>
    <w:rPr>
      <w:sz w:val="18"/>
      <w:szCs w:val="18"/>
    </w:rPr>
  </w:style>
  <w:style w:type="character" w:customStyle="1" w:styleId="16">
    <w:name w:val="页脚 Char"/>
    <w:link w:val="5"/>
    <w:uiPriority w:val="99"/>
    <w:rPr>
      <w:sz w:val="18"/>
      <w:szCs w:val="18"/>
    </w:rPr>
  </w:style>
  <w:style w:type="paragraph" w:customStyle="1" w:styleId="17">
    <w:name w:val="dash6b63-6587"/>
    <w:basedOn w:val="1"/>
    <w:uiPriority w:val="0"/>
    <w:pPr>
      <w:widowControl/>
      <w:spacing w:before="100" w:beforeAutospacing="1" w:after="100" w:afterAutospacing="1"/>
      <w:jc w:val="left"/>
    </w:pPr>
    <w:rPr>
      <w:rFonts w:ascii="ˎ̥" w:hAnsi="ˎ̥" w:cs="宋体"/>
      <w:kern w:val="0"/>
      <w:sz w:val="24"/>
      <w:szCs w:val="24"/>
    </w:rPr>
  </w:style>
  <w:style w:type="character" w:customStyle="1" w:styleId="18">
    <w:name w:val="dash6b63-6587--char"/>
    <w:basedOn w:val="11"/>
    <w:uiPriority w:val="0"/>
  </w:style>
  <w:style w:type="paragraph" w:customStyle="1" w:styleId="19">
    <w:name w:val="style2"/>
    <w:basedOn w:val="1"/>
    <w:uiPriority w:val="0"/>
    <w:pPr>
      <w:widowControl/>
      <w:spacing w:before="100" w:beforeAutospacing="1" w:after="100" w:afterAutospacing="1"/>
      <w:jc w:val="left"/>
    </w:pPr>
    <w:rPr>
      <w:rFonts w:ascii="宋体" w:hAnsi="宋体" w:cs="宋体"/>
      <w:b/>
      <w:bCs/>
      <w:color w:val="9900FF"/>
      <w:kern w:val="0"/>
      <w:sz w:val="24"/>
      <w:szCs w:val="24"/>
    </w:rPr>
  </w:style>
  <w:style w:type="paragraph" w:styleId="20">
    <w:name w:val="No Spacing"/>
    <w:link w:val="21"/>
    <w:qFormat/>
    <w:uiPriority w:val="1"/>
    <w:rPr>
      <w:rFonts w:ascii="Calibri" w:hAnsi="Calibri" w:eastAsia="宋体" w:cs="Times New Roman"/>
      <w:sz w:val="22"/>
      <w:szCs w:val="22"/>
      <w:lang w:val="en-US" w:eastAsia="zh-CN" w:bidi="ar-SA"/>
    </w:rPr>
  </w:style>
  <w:style w:type="character" w:customStyle="1" w:styleId="21">
    <w:name w:val="无间隔 Char"/>
    <w:link w:val="20"/>
    <w:uiPriority w:val="1"/>
    <w:rPr>
      <w:sz w:val="22"/>
      <w:szCs w:val="22"/>
      <w:lang w:val="en-US" w:eastAsia="zh-CN" w:bidi="ar-SA"/>
    </w:rPr>
  </w:style>
  <w:style w:type="character" w:customStyle="1" w:styleId="22">
    <w:name w:val="批注框文本 Char"/>
    <w:link w:val="4"/>
    <w:semiHidden/>
    <w:uiPriority w:val="99"/>
    <w:rPr>
      <w:kern w:val="2"/>
      <w:sz w:val="18"/>
      <w:szCs w:val="18"/>
    </w:rPr>
  </w:style>
  <w:style w:type="character" w:customStyle="1" w:styleId="23">
    <w:name w:val="批注文字 Char"/>
    <w:link w:val="2"/>
    <w:semiHidden/>
    <w:uiPriority w:val="99"/>
    <w:rPr>
      <w:kern w:val="2"/>
      <w:sz w:val="21"/>
      <w:szCs w:val="22"/>
    </w:rPr>
  </w:style>
  <w:style w:type="character" w:customStyle="1" w:styleId="24">
    <w:name w:val="批注主题 Char"/>
    <w:link w:val="8"/>
    <w:semiHidden/>
    <w:uiPriority w:val="99"/>
    <w:rPr>
      <w:b/>
      <w:bCs/>
      <w:kern w:val="2"/>
      <w:sz w:val="21"/>
      <w:szCs w:val="22"/>
    </w:rPr>
  </w:style>
  <w:style w:type="paragraph" w:customStyle="1" w:styleId="25">
    <w:name w:val="列出段落1"/>
    <w:basedOn w:val="1"/>
    <w:uiPriority w:val="0"/>
    <w:pPr>
      <w:ind w:firstLine="420" w:firstLineChars="200"/>
    </w:pPr>
    <w:rPr>
      <w:rFonts w:cs="Calibri"/>
      <w:szCs w:val="21"/>
    </w:rPr>
  </w:style>
  <w:style w:type="paragraph" w:customStyle="1" w:styleId="26">
    <w:name w:val="p0"/>
    <w:basedOn w:val="1"/>
    <w:uiPriority w:val="99"/>
    <w:pPr>
      <w:widowControl/>
    </w:pPr>
    <w:rPr>
      <w:rFonts w:ascii="Times New Roman" w:hAnsi="Times New Roman"/>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7</Pages>
  <Words>5197</Words>
  <Characters>5398</Characters>
  <Lines>40</Lines>
  <Paragraphs>11</Paragraphs>
  <TotalTime>12</TotalTime>
  <ScaleCrop>false</ScaleCrop>
  <LinksUpToDate>false</LinksUpToDate>
  <CharactersWithSpaces>5403</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2022-09-28T00:23:00Z</dcterms:created>
  <dc:creator>微软用户</dc:creator>
  <cp:lastModifiedBy>Administrator</cp:lastModifiedBy>
  <cp:lastPrinted>2013-11-05T02:02:00Z</cp:lastPrinted>
  <dcterms:modified xsi:type="dcterms:W3CDTF">2024-06-26T00:46:49Z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D22E430C1F284CFE8B0C327368E49A36</vt:lpwstr>
  </property>
</Properties>
</file>