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3CFC4F2">
      <w:pPr>
        <w:tabs>
          <w:tab w:val="left" w:pos="0"/>
        </w:tabs>
        <w:spacing w:line="440" w:lineRule="exact"/>
        <w:jc w:val="center"/>
        <w:rPr>
          <w:rFonts w:eastAsia="隶书"/>
          <w:sz w:val="48"/>
          <w:szCs w:val="48"/>
        </w:rPr>
      </w:pPr>
      <w:r>
        <w:rPr>
          <w:rFonts w:eastAsia="隶书"/>
          <w:sz w:val="48"/>
          <w:szCs w:val="48"/>
        </w:rPr>
        <w:t>学   院   简   介</w:t>
      </w:r>
    </w:p>
    <w:p w14:paraId="04C37DBD">
      <w:pPr>
        <w:tabs>
          <w:tab w:val="left" w:pos="0"/>
        </w:tabs>
        <w:spacing w:line="440" w:lineRule="exact"/>
      </w:pPr>
    </w:p>
    <w:p w14:paraId="08F53913">
      <w:pPr>
        <w:autoSpaceDE w:val="0"/>
        <w:autoSpaceDN w:val="0"/>
        <w:adjustRightInd w:val="0"/>
        <w:spacing w:line="329" w:lineRule="auto"/>
        <w:ind w:firstLine="520" w:firstLineChars="200"/>
        <w:rPr>
          <w:rFonts w:eastAsia="楷体_GB2312"/>
          <w:color w:val="000000"/>
          <w:kern w:val="0"/>
          <w:sz w:val="26"/>
          <w:szCs w:val="26"/>
        </w:rPr>
      </w:pPr>
      <w:r>
        <w:rPr>
          <w:rFonts w:hint="eastAsia" w:eastAsia="楷体_GB2312"/>
          <w:color w:val="000000"/>
          <w:kern w:val="0"/>
          <w:sz w:val="26"/>
          <w:szCs w:val="26"/>
        </w:rPr>
        <w:t>北京交通大学继续教育学院（原远程与继续教育学院）成立于2002年，是学校的二级单位，承担全校普通全日制以外的成人教育、网络教育、高等教育自学考试等各类本专科高等学历继续教育，承办各类非学历教育培训。</w:t>
      </w:r>
    </w:p>
    <w:p w14:paraId="429B49B2">
      <w:pPr>
        <w:autoSpaceDE w:val="0"/>
        <w:autoSpaceDN w:val="0"/>
        <w:adjustRightInd w:val="0"/>
        <w:spacing w:line="329" w:lineRule="auto"/>
        <w:ind w:firstLine="520" w:firstLineChars="200"/>
        <w:rPr>
          <w:rFonts w:eastAsia="楷体_GB2312"/>
          <w:color w:val="000000"/>
          <w:kern w:val="0"/>
          <w:sz w:val="26"/>
          <w:szCs w:val="26"/>
        </w:rPr>
      </w:pPr>
      <w:r>
        <w:rPr>
          <w:rFonts w:hint="eastAsia" w:eastAsia="楷体_GB2312"/>
          <w:color w:val="000000"/>
          <w:kern w:val="0"/>
          <w:sz w:val="26"/>
          <w:szCs w:val="26"/>
        </w:rPr>
        <w:t>学校1960年开始举办函授、夜大及高等教育自学考试等成人学历教育，先后开办专业30余个，毕业生6万余人。1998年在香港开办函授站，为香港轨道交通行业培养管理和技术人才500余名。2000年经教育部批准，我校开展现代远程教育（网络教育），先后开办专业62个，累计培养毕业生33万人，为铁路、城市轨道交通、公路等行业培养了大批高素质应用型人才。</w:t>
      </w:r>
    </w:p>
    <w:p w14:paraId="5A67098E">
      <w:pPr>
        <w:autoSpaceDE w:val="0"/>
        <w:autoSpaceDN w:val="0"/>
        <w:adjustRightInd w:val="0"/>
        <w:spacing w:line="329" w:lineRule="auto"/>
        <w:ind w:firstLine="520" w:firstLineChars="200"/>
        <w:rPr>
          <w:rFonts w:eastAsia="楷体_GB2312"/>
          <w:color w:val="000000"/>
          <w:kern w:val="0"/>
          <w:sz w:val="26"/>
          <w:szCs w:val="26"/>
        </w:rPr>
      </w:pPr>
      <w:r>
        <w:rPr>
          <w:rFonts w:hint="eastAsia" w:eastAsia="楷体_GB2312"/>
          <w:color w:val="000000"/>
          <w:kern w:val="0"/>
          <w:sz w:val="26"/>
          <w:szCs w:val="26"/>
        </w:rPr>
        <w:t>学院依托学校优势和特色学科，聚焦行业及社会需求，设有多个校外教学点，遍及全国各省市自治区和香港特别行政区。目前开设学历继续教育本专科专业19个，自考本专科专业9个，所有专业均以学校国家级一流本科专业为依托。</w:t>
      </w:r>
    </w:p>
    <w:p w14:paraId="3DE668E6">
      <w:pPr>
        <w:autoSpaceDE w:val="0"/>
        <w:autoSpaceDN w:val="0"/>
        <w:adjustRightInd w:val="0"/>
        <w:spacing w:line="329" w:lineRule="auto"/>
        <w:ind w:firstLine="520" w:firstLineChars="200"/>
        <w:rPr>
          <w:rFonts w:eastAsia="楷体_GB2312"/>
          <w:color w:val="000000"/>
          <w:kern w:val="0"/>
          <w:sz w:val="26"/>
          <w:szCs w:val="26"/>
        </w:rPr>
      </w:pPr>
      <w:r>
        <w:rPr>
          <w:rFonts w:hint="eastAsia" w:eastAsia="楷体_GB2312"/>
          <w:color w:val="000000"/>
          <w:kern w:val="0"/>
          <w:sz w:val="26"/>
          <w:szCs w:val="26"/>
        </w:rPr>
        <w:t>学院大力开展校企合作，面向铁路、城市轨道交通以及社会各行业国有大中型企事业单位，开展管理干部培训、专业技术和师资培训等，每年承担万余人培训任务。积极服务国家“一带一路”建设和高铁“走出去”战略，先后为泰国、巴西、埃及等30多个国家开展铁路技术及管理培训。赴老挝、古巴举办铁路技术海外培训，迈出了我校轨道交通培训“走出去”的第一步。与美国、加拿大、荷兰等国的30余所院校开展交流合作，搭建出国留学立体化平台。</w:t>
      </w:r>
    </w:p>
    <w:p w14:paraId="5823797F">
      <w:pPr>
        <w:autoSpaceDE w:val="0"/>
        <w:autoSpaceDN w:val="0"/>
        <w:adjustRightInd w:val="0"/>
        <w:spacing w:line="329" w:lineRule="auto"/>
        <w:ind w:firstLine="520" w:firstLineChars="200"/>
        <w:rPr>
          <w:rFonts w:eastAsia="楷体_GB2312"/>
          <w:color w:val="000000"/>
          <w:kern w:val="0"/>
          <w:sz w:val="26"/>
          <w:szCs w:val="26"/>
        </w:rPr>
      </w:pPr>
      <w:r>
        <w:rPr>
          <w:rFonts w:hint="eastAsia" w:eastAsia="楷体_GB2312"/>
          <w:color w:val="000000"/>
          <w:kern w:val="0"/>
          <w:sz w:val="26"/>
          <w:szCs w:val="26"/>
        </w:rPr>
        <w:t>面向未来，学院将围绕学校“双一流”建设，落实“立德树人”根本任务，积极应对新时代高等继续教育改革发展新形势新任务，以提高从业人员岗位适应能力和职业素养为重点，创新人才培养模式，继续打造高质量继续教育品牌，为国家终身学习体系构建和学习型社会建设贡献力量！</w:t>
      </w:r>
    </w:p>
    <w:p w14:paraId="520354D2">
      <w:pPr>
        <w:tabs>
          <w:tab w:val="left" w:pos="0"/>
        </w:tabs>
        <w:spacing w:line="440" w:lineRule="exact"/>
        <w:ind w:left="420" w:leftChars="200" w:right="420" w:rightChars="200" w:firstLine="522" w:firstLineChars="200"/>
        <w:rPr>
          <w:b/>
          <w:sz w:val="26"/>
          <w:szCs w:val="26"/>
        </w:rPr>
        <w:sectPr>
          <w:headerReference r:id="rId4" w:type="first"/>
          <w:headerReference r:id="rId3" w:type="default"/>
          <w:footerReference r:id="rId5" w:type="default"/>
          <w:footerReference r:id="rId6" w:type="even"/>
          <w:pgSz w:w="11906" w:h="16838"/>
          <w:pgMar w:top="1440" w:right="1080" w:bottom="1440" w:left="1080" w:header="851" w:footer="1021" w:gutter="0"/>
          <w:pgNumType w:start="0"/>
          <w:cols w:space="425" w:num="1"/>
          <w:titlePg/>
          <w:docGrid w:linePitch="312" w:charSpace="0"/>
        </w:sectPr>
      </w:pPr>
    </w:p>
    <w:p w14:paraId="60CB7368">
      <w:pPr>
        <w:tabs>
          <w:tab w:val="left" w:pos="0"/>
        </w:tabs>
        <w:spacing w:after="240" w:line="440" w:lineRule="exact"/>
        <w:jc w:val="center"/>
        <w:rPr>
          <w:rFonts w:eastAsia="隶书"/>
          <w:sz w:val="48"/>
          <w:szCs w:val="48"/>
        </w:rPr>
      </w:pPr>
      <w:r>
        <w:rPr>
          <w:rFonts w:eastAsia="隶书"/>
          <w:sz w:val="48"/>
          <w:szCs w:val="48"/>
        </w:rPr>
        <w:t>目</w:t>
      </w:r>
      <w:r>
        <w:rPr>
          <w:rFonts w:hint="eastAsia" w:eastAsia="隶书"/>
          <w:sz w:val="48"/>
          <w:szCs w:val="48"/>
        </w:rPr>
        <w:t xml:space="preserve">   </w:t>
      </w:r>
      <w:r>
        <w:rPr>
          <w:rFonts w:eastAsia="隶书"/>
          <w:sz w:val="48"/>
          <w:szCs w:val="48"/>
        </w:rPr>
        <w:t>录</w:t>
      </w:r>
    </w:p>
    <w:p w14:paraId="78174BF9">
      <w:pPr>
        <w:tabs>
          <w:tab w:val="right" w:leader="middleDot" w:pos="9752"/>
        </w:tabs>
        <w:spacing w:before="240" w:beforeLines="100" w:after="120" w:afterLines="50" w:line="360" w:lineRule="auto"/>
        <w:jc w:val="left"/>
        <w:rPr>
          <w:sz w:val="28"/>
        </w:rPr>
      </w:pPr>
      <w:r>
        <w:rPr>
          <w:sz w:val="28"/>
        </w:rPr>
        <w:t>一、</w:t>
      </w:r>
      <w:r>
        <w:rPr>
          <w:rFonts w:hint="eastAsia"/>
          <w:sz w:val="28"/>
        </w:rPr>
        <w:t>北京交通大学学历继续教育本科毕业论文（设计）工作管理办法</w:t>
      </w:r>
      <w:r>
        <w:rPr>
          <w:rFonts w:hint="eastAsia"/>
          <w:sz w:val="28"/>
        </w:rPr>
        <w:tab/>
      </w:r>
      <w:r>
        <w:rPr>
          <w:sz w:val="28"/>
        </w:rPr>
        <w:t>1</w:t>
      </w:r>
    </w:p>
    <w:p w14:paraId="6366B5A0">
      <w:pPr>
        <w:tabs>
          <w:tab w:val="right" w:leader="middleDot" w:pos="9752"/>
        </w:tabs>
        <w:spacing w:before="240" w:beforeLines="100" w:after="120" w:afterLines="50" w:line="360" w:lineRule="auto"/>
        <w:jc w:val="left"/>
        <w:rPr>
          <w:sz w:val="28"/>
        </w:rPr>
      </w:pPr>
      <w:r>
        <w:rPr>
          <w:rFonts w:hint="eastAsia"/>
          <w:sz w:val="28"/>
        </w:rPr>
        <w:t>二</w:t>
      </w:r>
      <w:r>
        <w:rPr>
          <w:sz w:val="28"/>
        </w:rPr>
        <w:t>、北京交通大学</w:t>
      </w:r>
      <w:r>
        <w:rPr>
          <w:rFonts w:hint="eastAsia"/>
          <w:sz w:val="28"/>
        </w:rPr>
        <w:t>学历继续教育</w:t>
      </w:r>
      <w:r>
        <w:rPr>
          <w:sz w:val="28"/>
        </w:rPr>
        <w:t>本科毕业论文（设计）格式模板</w:t>
      </w:r>
      <w:r>
        <w:rPr>
          <w:rFonts w:hint="eastAsia"/>
          <w:sz w:val="28"/>
        </w:rPr>
        <w:tab/>
      </w:r>
      <w:r>
        <w:rPr>
          <w:sz w:val="28"/>
        </w:rPr>
        <w:t>8</w:t>
      </w:r>
    </w:p>
    <w:p w14:paraId="7652AE5D">
      <w:pPr>
        <w:tabs>
          <w:tab w:val="right" w:leader="middleDot" w:pos="9752"/>
        </w:tabs>
        <w:spacing w:before="240" w:beforeLines="100" w:after="120" w:afterLines="50" w:line="360" w:lineRule="auto"/>
        <w:jc w:val="left"/>
        <w:rPr>
          <w:sz w:val="28"/>
        </w:rPr>
      </w:pPr>
      <w:r>
        <w:rPr>
          <w:rFonts w:hint="eastAsia"/>
          <w:sz w:val="28"/>
        </w:rPr>
        <w:t>三、初稿及定稿提交格式模板</w:t>
      </w:r>
      <w:r>
        <w:rPr>
          <w:rFonts w:hint="eastAsia"/>
          <w:sz w:val="28"/>
        </w:rPr>
        <w:tab/>
      </w:r>
      <w:r>
        <w:rPr>
          <w:sz w:val="28"/>
        </w:rPr>
        <w:t>39</w:t>
      </w:r>
    </w:p>
    <w:p w14:paraId="5CF80D8F">
      <w:pPr>
        <w:tabs>
          <w:tab w:val="right" w:leader="middleDot" w:pos="9752"/>
        </w:tabs>
        <w:spacing w:before="240" w:beforeLines="100" w:after="120" w:afterLines="50" w:line="360" w:lineRule="auto"/>
        <w:jc w:val="left"/>
        <w:rPr>
          <w:sz w:val="28"/>
        </w:rPr>
      </w:pPr>
      <w:r>
        <w:rPr>
          <w:rFonts w:hint="eastAsia"/>
          <w:sz w:val="28"/>
        </w:rPr>
        <w:t>四、最终稿（抽检论文）提交格式模板</w:t>
      </w:r>
      <w:r>
        <w:rPr>
          <w:rFonts w:hint="eastAsia"/>
          <w:sz w:val="28"/>
        </w:rPr>
        <w:tab/>
      </w:r>
      <w:r>
        <w:rPr>
          <w:sz w:val="28"/>
        </w:rPr>
        <w:t>59</w:t>
      </w:r>
    </w:p>
    <w:p w14:paraId="332D16D1">
      <w:pPr>
        <w:tabs>
          <w:tab w:val="right" w:leader="middleDot" w:pos="9752"/>
        </w:tabs>
        <w:spacing w:before="240" w:beforeLines="100" w:after="120" w:afterLines="50" w:line="360" w:lineRule="auto"/>
        <w:jc w:val="left"/>
        <w:rPr>
          <w:sz w:val="28"/>
        </w:rPr>
      </w:pPr>
      <w:r>
        <w:rPr>
          <w:rFonts w:hint="eastAsia"/>
          <w:sz w:val="28"/>
        </w:rPr>
        <w:t>五</w:t>
      </w:r>
      <w:r>
        <w:rPr>
          <w:sz w:val="28"/>
        </w:rPr>
        <w:t>、北京交通大学</w:t>
      </w:r>
      <w:r>
        <w:rPr>
          <w:rFonts w:hint="eastAsia"/>
          <w:sz w:val="28"/>
        </w:rPr>
        <w:t>学历继续教育毕业论文（设计）装订规范</w:t>
      </w:r>
      <w:r>
        <w:rPr>
          <w:rFonts w:hint="eastAsia"/>
          <w:sz w:val="28"/>
        </w:rPr>
        <w:tab/>
      </w:r>
      <w:r>
        <w:rPr>
          <w:sz w:val="28"/>
        </w:rPr>
        <w:t>81</w:t>
      </w:r>
    </w:p>
    <w:p w14:paraId="63D13108">
      <w:pPr>
        <w:tabs>
          <w:tab w:val="right" w:leader="middleDot" w:pos="9752"/>
        </w:tabs>
        <w:spacing w:before="240" w:beforeLines="100" w:after="120" w:afterLines="50" w:line="360" w:lineRule="auto"/>
        <w:jc w:val="left"/>
        <w:rPr>
          <w:sz w:val="28"/>
        </w:rPr>
      </w:pPr>
      <w:r>
        <w:rPr>
          <w:rFonts w:hint="eastAsia"/>
          <w:sz w:val="28"/>
        </w:rPr>
        <w:t>六</w:t>
      </w:r>
      <w:r>
        <w:rPr>
          <w:sz w:val="28"/>
        </w:rPr>
        <w:t>、北京交通大学</w:t>
      </w:r>
      <w:r>
        <w:rPr>
          <w:rFonts w:hint="eastAsia"/>
          <w:sz w:val="28"/>
        </w:rPr>
        <w:t>学历继续教育20</w:t>
      </w:r>
      <w:r>
        <w:rPr>
          <w:sz w:val="28"/>
        </w:rPr>
        <w:t>25</w:t>
      </w:r>
      <w:r>
        <w:rPr>
          <w:rFonts w:hint="eastAsia"/>
          <w:sz w:val="28"/>
        </w:rPr>
        <w:t>届成人本科毕业工作日程安排</w:t>
      </w:r>
      <w:r>
        <w:rPr>
          <w:rFonts w:hint="eastAsia"/>
          <w:sz w:val="28"/>
        </w:rPr>
        <w:tab/>
      </w:r>
      <w:r>
        <w:rPr>
          <w:sz w:val="28"/>
        </w:rPr>
        <w:t>82</w:t>
      </w:r>
    </w:p>
    <w:p w14:paraId="6B52E954">
      <w:pPr>
        <w:tabs>
          <w:tab w:val="right" w:leader="middleDot" w:pos="9752"/>
        </w:tabs>
        <w:spacing w:before="240" w:beforeLines="100" w:after="120" w:afterLines="50" w:line="360" w:lineRule="auto"/>
        <w:ind w:left="560" w:hanging="560"/>
        <w:jc w:val="left"/>
        <w:rPr>
          <w:sz w:val="28"/>
        </w:rPr>
      </w:pPr>
      <w:r>
        <w:rPr>
          <w:rFonts w:hint="eastAsia"/>
          <w:sz w:val="28"/>
        </w:rPr>
        <w:t>七、北京交通大学远程与继续教育学院关于严厉查处学位论文买卖、代写行为的通知</w:t>
      </w:r>
      <w:r>
        <w:rPr>
          <w:rFonts w:hint="eastAsia"/>
          <w:sz w:val="28"/>
        </w:rPr>
        <w:tab/>
      </w:r>
      <w:r>
        <w:rPr>
          <w:sz w:val="28"/>
        </w:rPr>
        <w:t>86</w:t>
      </w:r>
    </w:p>
    <w:p w14:paraId="0A64DB15">
      <w:pPr>
        <w:spacing w:line="394" w:lineRule="exact"/>
        <w:rPr>
          <w:sz w:val="24"/>
        </w:rPr>
        <w:sectPr>
          <w:headerReference r:id="rId9" w:type="first"/>
          <w:footerReference r:id="rId12" w:type="first"/>
          <w:headerReference r:id="rId7" w:type="default"/>
          <w:footerReference r:id="rId10" w:type="default"/>
          <w:headerReference r:id="rId8" w:type="even"/>
          <w:footerReference r:id="rId11" w:type="even"/>
          <w:pgSz w:w="11906" w:h="16838"/>
          <w:pgMar w:top="1440" w:right="1080" w:bottom="1440" w:left="1080" w:header="851" w:footer="992" w:gutter="0"/>
          <w:pgNumType w:start="0"/>
          <w:cols w:space="720" w:num="1"/>
          <w:titlePg/>
          <w:docGrid w:linePitch="312" w:charSpace="0"/>
        </w:sectPr>
      </w:pPr>
      <w:r>
        <w:rPr>
          <w:sz w:val="24"/>
        </w:rPr>
        <w:br w:type="page"/>
      </w:r>
    </w:p>
    <w:p w14:paraId="10873E79">
      <w:pPr>
        <w:pStyle w:val="2"/>
        <w:spacing w:before="120" w:after="240" w:line="240" w:lineRule="auto"/>
        <w:jc w:val="center"/>
        <w:rPr>
          <w:rFonts w:ascii="微软雅黑" w:hAnsi="微软雅黑" w:eastAsia="微软雅黑"/>
          <w:sz w:val="32"/>
          <w:szCs w:val="32"/>
        </w:rPr>
      </w:pPr>
      <w:bookmarkStart w:id="0" w:name="_Hlk163467438"/>
      <w:bookmarkStart w:id="1" w:name="_Toc1209"/>
      <w:r>
        <w:rPr>
          <w:rFonts w:hint="eastAsia" w:ascii="微软雅黑" w:hAnsi="微软雅黑" w:eastAsia="微软雅黑"/>
          <w:sz w:val="32"/>
          <w:szCs w:val="32"/>
        </w:rPr>
        <w:t>北京交通大学学历继续教育本科毕业论文</w:t>
      </w:r>
      <w:r>
        <w:rPr>
          <w:rFonts w:hint="eastAsia" w:ascii="微软雅黑" w:hAnsi="微软雅黑" w:eastAsia="微软雅黑" w:cs="Malgun Gothic Semilight"/>
          <w:sz w:val="32"/>
          <w:szCs w:val="32"/>
        </w:rPr>
        <w:t>（</w:t>
      </w:r>
      <w:r>
        <w:rPr>
          <w:rFonts w:hint="eastAsia" w:ascii="微软雅黑" w:hAnsi="微软雅黑" w:eastAsia="微软雅黑"/>
          <w:sz w:val="32"/>
          <w:szCs w:val="32"/>
        </w:rPr>
        <w:t>设计</w:t>
      </w:r>
      <w:r>
        <w:rPr>
          <w:rFonts w:hint="eastAsia" w:ascii="微软雅黑" w:hAnsi="微软雅黑" w:eastAsia="微软雅黑" w:cs="Malgun Gothic Semilight"/>
          <w:sz w:val="32"/>
          <w:szCs w:val="32"/>
        </w:rPr>
        <w:t>）</w:t>
      </w:r>
      <w:r>
        <w:rPr>
          <w:rFonts w:hint="eastAsia" w:ascii="微软雅黑" w:hAnsi="微软雅黑" w:eastAsia="微软雅黑"/>
          <w:sz w:val="32"/>
          <w:szCs w:val="32"/>
        </w:rPr>
        <w:t>工作管理办法</w:t>
      </w:r>
      <w:bookmarkEnd w:id="0"/>
      <w:bookmarkEnd w:id="1"/>
    </w:p>
    <w:p w14:paraId="2F74718A">
      <w:pPr>
        <w:snapToGrid w:val="0"/>
        <w:spacing w:after="240" w:line="264" w:lineRule="auto"/>
        <w:jc w:val="center"/>
        <w:rPr>
          <w:rFonts w:ascii="仿宋" w:hAnsi="仿宋" w:eastAsia="仿宋"/>
          <w:sz w:val="24"/>
        </w:rPr>
      </w:pPr>
      <w:r>
        <w:rPr>
          <w:rFonts w:hint="eastAsia" w:ascii="仿宋" w:hAnsi="仿宋" w:eastAsia="仿宋"/>
          <w:sz w:val="24"/>
        </w:rPr>
        <w:t>院发〔20</w:t>
      </w:r>
      <w:r>
        <w:rPr>
          <w:rFonts w:ascii="仿宋" w:hAnsi="仿宋" w:eastAsia="仿宋"/>
          <w:sz w:val="24"/>
        </w:rPr>
        <w:t>23</w:t>
      </w:r>
      <w:r>
        <w:rPr>
          <w:rFonts w:hint="eastAsia" w:ascii="仿宋" w:hAnsi="仿宋" w:eastAsia="仿宋"/>
          <w:sz w:val="24"/>
        </w:rPr>
        <w:t>〕</w:t>
      </w:r>
      <w:r>
        <w:rPr>
          <w:rFonts w:ascii="仿宋" w:hAnsi="仿宋" w:eastAsia="仿宋"/>
          <w:sz w:val="24"/>
        </w:rPr>
        <w:t>8</w:t>
      </w:r>
      <w:r>
        <w:rPr>
          <w:rFonts w:hint="eastAsia" w:ascii="仿宋" w:hAnsi="仿宋" w:eastAsia="仿宋"/>
          <w:sz w:val="24"/>
        </w:rPr>
        <w:t>号</w:t>
      </w:r>
    </w:p>
    <w:p w14:paraId="21347CD9">
      <w:pPr>
        <w:spacing w:before="240" w:after="240" w:line="264" w:lineRule="auto"/>
        <w:jc w:val="center"/>
        <w:rPr>
          <w:rFonts w:ascii="宋体" w:hAnsi="宋体"/>
          <w:b/>
          <w:sz w:val="24"/>
        </w:rPr>
      </w:pPr>
      <w:r>
        <w:rPr>
          <w:rFonts w:hint="eastAsia" w:ascii="宋体" w:hAnsi="宋体"/>
          <w:b/>
          <w:sz w:val="24"/>
        </w:rPr>
        <w:t>第一章</w:t>
      </w:r>
      <w:r>
        <w:rPr>
          <w:rFonts w:ascii="宋体" w:hAnsi="宋体"/>
          <w:b/>
          <w:sz w:val="24"/>
        </w:rPr>
        <w:t xml:space="preserve"> </w:t>
      </w:r>
      <w:r>
        <w:rPr>
          <w:rFonts w:hint="eastAsia" w:ascii="宋体" w:hAnsi="宋体"/>
          <w:b/>
          <w:sz w:val="24"/>
        </w:rPr>
        <w:t>总则</w:t>
      </w:r>
    </w:p>
    <w:p w14:paraId="75A64FC5">
      <w:pPr>
        <w:pStyle w:val="52"/>
        <w:numPr>
          <w:ilvl w:val="0"/>
          <w:numId w:val="1"/>
        </w:numPr>
        <w:autoSpaceDE w:val="0"/>
        <w:autoSpaceDN w:val="0"/>
        <w:adjustRightInd w:val="0"/>
        <w:spacing w:line="264" w:lineRule="auto"/>
        <w:ind w:left="0" w:firstLine="480"/>
        <w:rPr>
          <w:rFonts w:ascii="宋体" w:hAnsi="宋体" w:cs="宋体"/>
          <w:kern w:val="0"/>
          <w:sz w:val="24"/>
        </w:rPr>
      </w:pPr>
      <w:r>
        <w:rPr>
          <w:rFonts w:hint="eastAsia" w:ascii="宋体" w:hAnsi="宋体" w:cs="宋体"/>
          <w:kern w:val="0"/>
          <w:sz w:val="24"/>
        </w:rPr>
        <w:t>为进一步规范学历继续教育本科毕业论文（设计）工作，提高毕业论文（设计）质量，结合学校实际，特制订本办法。</w:t>
      </w:r>
    </w:p>
    <w:p w14:paraId="084F2897">
      <w:pPr>
        <w:pStyle w:val="52"/>
        <w:numPr>
          <w:ilvl w:val="0"/>
          <w:numId w:val="1"/>
        </w:numPr>
        <w:autoSpaceDE w:val="0"/>
        <w:autoSpaceDN w:val="0"/>
        <w:adjustRightInd w:val="0"/>
        <w:spacing w:line="264" w:lineRule="auto"/>
        <w:ind w:left="0" w:firstLine="480"/>
        <w:rPr>
          <w:rFonts w:ascii="宋体" w:hAnsi="宋体" w:cs="宋体"/>
          <w:kern w:val="0"/>
          <w:sz w:val="24"/>
        </w:rPr>
      </w:pPr>
      <w:r>
        <w:rPr>
          <w:rFonts w:hint="eastAsia" w:ascii="宋体" w:hAnsi="宋体" w:cs="宋体"/>
          <w:kern w:val="0"/>
          <w:sz w:val="24"/>
        </w:rPr>
        <w:t>毕业论文（设计）是本科培养方案的组成部分，是学生在教师指导下运用所学理论、知识和技能，分析解决实际问题的综合训练环节，是培养和提高学生写作能力、实践能力和创新意识的重要途径。</w:t>
      </w:r>
    </w:p>
    <w:p w14:paraId="5FD4CB3F">
      <w:pPr>
        <w:pStyle w:val="52"/>
        <w:numPr>
          <w:ilvl w:val="0"/>
          <w:numId w:val="1"/>
        </w:numPr>
        <w:autoSpaceDE w:val="0"/>
        <w:autoSpaceDN w:val="0"/>
        <w:adjustRightInd w:val="0"/>
        <w:spacing w:line="264" w:lineRule="auto"/>
        <w:ind w:left="0" w:firstLine="480"/>
        <w:rPr>
          <w:rFonts w:ascii="宋体" w:hAnsi="宋体" w:cs="宋体"/>
          <w:kern w:val="0"/>
          <w:sz w:val="24"/>
        </w:rPr>
      </w:pPr>
      <w:r>
        <w:rPr>
          <w:rFonts w:hint="eastAsia" w:ascii="宋体" w:hAnsi="宋体" w:cs="宋体"/>
          <w:kern w:val="0"/>
          <w:sz w:val="24"/>
        </w:rPr>
        <w:t>毕业论文（设计）应体现学校学历继续教育人才培养的目标与要求。</w:t>
      </w:r>
    </w:p>
    <w:p w14:paraId="0186180B">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w:t>
      </w:r>
      <w:r>
        <w:rPr>
          <w:rFonts w:hint="eastAsia" w:ascii="宋体" w:hAnsi="宋体" w:cs="宋体"/>
          <w:kern w:val="0"/>
          <w:sz w:val="24"/>
        </w:rPr>
        <w:t>论文（设计）</w:t>
      </w:r>
      <w:r>
        <w:rPr>
          <w:rFonts w:hint="eastAsia" w:ascii="宋体" w:hAnsi="宋体"/>
          <w:sz w:val="24"/>
        </w:rPr>
        <w:t>的任务是通过毕业</w:t>
      </w:r>
      <w:r>
        <w:rPr>
          <w:rFonts w:hint="eastAsia" w:ascii="宋体" w:hAnsi="宋体" w:cs="宋体"/>
          <w:kern w:val="0"/>
          <w:sz w:val="24"/>
        </w:rPr>
        <w:t>论文（设计）</w:t>
      </w:r>
      <w:r>
        <w:rPr>
          <w:rFonts w:hint="eastAsia" w:ascii="宋体" w:hAnsi="宋体"/>
          <w:sz w:val="24"/>
        </w:rPr>
        <w:t>题目的选择、资料的查询、文献综述的撰写、开题报告的编制、研究方案的制定、具体研究的实施、具体问题的解决、研究成果的总结、论文的撰写和答辩中的语言表述等环节，全面训练并提高学生调查研究的能力，文献资料的查阅与运用能力，方案的论证、分析与比选能力，工程设计能力，综合运用所学知识定性和定量分析问题和解决问题的能力，以及理论概括与文字表述能力，进而为今后的工作和继续学习打下良好的基础。</w:t>
      </w:r>
    </w:p>
    <w:p w14:paraId="1054FD8B">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毕业论文（设计）各工作环节由远程与继续教育学院（以下简称学院）负责组织管理。</w:t>
      </w:r>
    </w:p>
    <w:p w14:paraId="278F8308">
      <w:pPr>
        <w:autoSpaceDE w:val="0"/>
        <w:autoSpaceDN w:val="0"/>
        <w:adjustRightInd w:val="0"/>
        <w:spacing w:before="240" w:after="240" w:line="264" w:lineRule="auto"/>
        <w:ind w:left="288"/>
        <w:jc w:val="center"/>
        <w:rPr>
          <w:rFonts w:ascii="宋体" w:hAnsi="宋体" w:cs="黑体"/>
          <w:b/>
          <w:kern w:val="0"/>
          <w:sz w:val="24"/>
        </w:rPr>
      </w:pPr>
      <w:bookmarkStart w:id="2" w:name="_Hlk133480315"/>
      <w:bookmarkStart w:id="3" w:name="_Hlk133479880"/>
      <w:r>
        <w:rPr>
          <w:rFonts w:hint="eastAsia" w:ascii="宋体" w:hAnsi="宋体" w:cs="黑体"/>
          <w:b/>
          <w:kern w:val="0"/>
          <w:sz w:val="24"/>
        </w:rPr>
        <w:t>第二章</w:t>
      </w:r>
      <w:r>
        <w:rPr>
          <w:rFonts w:ascii="宋体" w:hAnsi="宋体" w:cs="黑体"/>
          <w:b/>
          <w:kern w:val="0"/>
          <w:sz w:val="24"/>
        </w:rPr>
        <w:t xml:space="preserve"> </w:t>
      </w:r>
      <w:r>
        <w:rPr>
          <w:rFonts w:hint="eastAsia" w:ascii="宋体" w:hAnsi="宋体" w:cs="黑体"/>
          <w:b/>
          <w:kern w:val="0"/>
          <w:sz w:val="24"/>
        </w:rPr>
        <w:t>毕业论文（设计）指导教师</w:t>
      </w:r>
    </w:p>
    <w:p w14:paraId="47A29E76">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毕业论文（设计）指导教师原则上应由学校具有中级及以上职称、有一定实践经验的教师担任。</w:t>
      </w:r>
    </w:p>
    <w:p w14:paraId="44A6012D">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外聘指导教师应符合《北京交通大学远程与继续教育学院外聘教师管理办法》的规定，鼓励各专业聘请高水平行业企业人员参与毕业论文（设计）指导。</w:t>
      </w:r>
    </w:p>
    <w:p w14:paraId="2F87F783">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为确保毕业论文（设计）质量，原则上平均每名指导教师指导学生人数不超过2</w:t>
      </w:r>
      <w:r>
        <w:rPr>
          <w:rFonts w:ascii="宋体" w:hAnsi="宋体"/>
          <w:sz w:val="24"/>
        </w:rPr>
        <w:t>5</w:t>
      </w:r>
      <w:r>
        <w:rPr>
          <w:rFonts w:hint="eastAsia" w:ascii="宋体" w:hAnsi="宋体"/>
          <w:sz w:val="24"/>
        </w:rPr>
        <w:t>人，首次参与指导的教师原则上指导学生人数不超过1</w:t>
      </w:r>
      <w:r>
        <w:rPr>
          <w:rFonts w:ascii="宋体" w:hAnsi="宋体"/>
          <w:sz w:val="24"/>
        </w:rPr>
        <w:t>0</w:t>
      </w:r>
      <w:r>
        <w:rPr>
          <w:rFonts w:hint="eastAsia" w:ascii="宋体" w:hAnsi="宋体"/>
          <w:sz w:val="24"/>
        </w:rPr>
        <w:t>人。</w:t>
      </w:r>
    </w:p>
    <w:p w14:paraId="0E2F201B">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指导教师应认真履行指导责任，重视学生基本素质养成和实践创新能力培养，通过启发引导充分发挥学生的主动性和积极性，严把毕业论文（设计）质量。同时，指导教师作为查处高等学校学位论文买卖、代写行为的第一责任人，应加强对学生学术道德、学术规范和学术诚信方面的教育。</w:t>
      </w:r>
    </w:p>
    <w:p w14:paraId="40EF522C">
      <w:pPr>
        <w:autoSpaceDE w:val="0"/>
        <w:autoSpaceDN w:val="0"/>
        <w:adjustRightInd w:val="0"/>
        <w:spacing w:before="240" w:after="240" w:line="264" w:lineRule="auto"/>
        <w:jc w:val="center"/>
        <w:rPr>
          <w:rFonts w:ascii="宋体" w:hAnsi="宋体" w:cs="黑体"/>
          <w:b/>
          <w:kern w:val="0"/>
          <w:sz w:val="24"/>
        </w:rPr>
      </w:pPr>
      <w:r>
        <w:rPr>
          <w:rFonts w:hint="eastAsia" w:ascii="宋体" w:hAnsi="宋体" w:cs="黑体"/>
          <w:b/>
          <w:kern w:val="0"/>
          <w:sz w:val="24"/>
        </w:rPr>
        <w:t>第三章</w:t>
      </w:r>
      <w:r>
        <w:rPr>
          <w:rFonts w:ascii="宋体" w:hAnsi="宋体" w:cs="黑体"/>
          <w:b/>
          <w:kern w:val="0"/>
          <w:sz w:val="24"/>
        </w:rPr>
        <w:t xml:space="preserve"> </w:t>
      </w:r>
      <w:r>
        <w:rPr>
          <w:rFonts w:hint="eastAsia" w:ascii="宋体" w:hAnsi="宋体" w:cs="黑体"/>
          <w:b/>
          <w:kern w:val="0"/>
          <w:sz w:val="24"/>
        </w:rPr>
        <w:t>毕业论文（设计）写作</w:t>
      </w:r>
      <w:bookmarkEnd w:id="2"/>
      <w:r>
        <w:rPr>
          <w:rFonts w:hint="eastAsia" w:ascii="宋体" w:hAnsi="宋体" w:cs="黑体"/>
          <w:b/>
          <w:kern w:val="0"/>
          <w:sz w:val="24"/>
        </w:rPr>
        <w:t>申报</w:t>
      </w:r>
      <w:bookmarkEnd w:id="3"/>
    </w:p>
    <w:p w14:paraId="38303BD3">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毕业论文（设计）写作申报仅限于在籍学生。</w:t>
      </w:r>
    </w:p>
    <w:p w14:paraId="2D73DF53">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以下情况者不得申报毕业论文（设计）写作：</w:t>
      </w:r>
    </w:p>
    <w:p w14:paraId="514B4C8B">
      <w:pPr>
        <w:pStyle w:val="52"/>
        <w:spacing w:line="264" w:lineRule="auto"/>
        <w:ind w:firstLine="480"/>
        <w:rPr>
          <w:rFonts w:ascii="宋体" w:hAnsi="宋体"/>
          <w:sz w:val="24"/>
        </w:rPr>
      </w:pPr>
      <w:r>
        <w:rPr>
          <w:rFonts w:hint="eastAsia" w:ascii="宋体" w:hAnsi="宋体"/>
          <w:sz w:val="24"/>
        </w:rPr>
        <w:t>（一）在最高修业年限内无法按日程安排完成毕业论文（设计）写作、答辩。</w:t>
      </w:r>
    </w:p>
    <w:p w14:paraId="50C43EB8">
      <w:pPr>
        <w:pStyle w:val="52"/>
        <w:spacing w:line="264" w:lineRule="auto"/>
        <w:ind w:firstLine="480"/>
        <w:rPr>
          <w:rFonts w:ascii="宋体" w:hAnsi="宋体"/>
          <w:sz w:val="24"/>
        </w:rPr>
      </w:pPr>
      <w:r>
        <w:rPr>
          <w:rFonts w:hint="eastAsia" w:ascii="宋体" w:hAnsi="宋体"/>
          <w:sz w:val="24"/>
        </w:rPr>
        <w:t>（二）毕业论文（设计）已获得“及格”及以上成绩。</w:t>
      </w:r>
    </w:p>
    <w:p w14:paraId="13A70AF6">
      <w:pPr>
        <w:pStyle w:val="52"/>
        <w:numPr>
          <w:ilvl w:val="0"/>
          <w:numId w:val="1"/>
        </w:numPr>
        <w:autoSpaceDE w:val="0"/>
        <w:autoSpaceDN w:val="0"/>
        <w:adjustRightInd w:val="0"/>
        <w:spacing w:line="264" w:lineRule="auto"/>
        <w:ind w:left="0" w:firstLine="480"/>
        <w:rPr>
          <w:rFonts w:ascii="宋体" w:hAnsi="宋体"/>
          <w:sz w:val="24"/>
        </w:rPr>
      </w:pPr>
      <w:r>
        <w:rPr>
          <w:rFonts w:ascii="宋体" w:hAnsi="宋体"/>
          <w:sz w:val="24"/>
        </w:rPr>
        <w:t>学生通过学院学习平台进行</w:t>
      </w:r>
      <w:r>
        <w:rPr>
          <w:rFonts w:hint="eastAsia" w:ascii="宋体" w:hAnsi="宋体"/>
          <w:sz w:val="24"/>
        </w:rPr>
        <w:t>写作</w:t>
      </w:r>
      <w:r>
        <w:rPr>
          <w:rFonts w:ascii="宋体" w:hAnsi="宋体"/>
          <w:sz w:val="24"/>
        </w:rPr>
        <w:t>申</w:t>
      </w:r>
      <w:r>
        <w:rPr>
          <w:rFonts w:hint="eastAsia" w:ascii="宋体" w:hAnsi="宋体"/>
          <w:sz w:val="24"/>
        </w:rPr>
        <w:t>报</w:t>
      </w:r>
      <w:r>
        <w:rPr>
          <w:rFonts w:ascii="宋体" w:hAnsi="宋体"/>
          <w:sz w:val="24"/>
        </w:rPr>
        <w:t>。毕业论文（</w:t>
      </w:r>
      <w:r>
        <w:rPr>
          <w:rFonts w:hint="eastAsia" w:ascii="宋体" w:hAnsi="宋体"/>
          <w:sz w:val="24"/>
        </w:rPr>
        <w:t>设计</w:t>
      </w:r>
      <w:r>
        <w:rPr>
          <w:rFonts w:ascii="宋体" w:hAnsi="宋体"/>
          <w:sz w:val="24"/>
        </w:rPr>
        <w:t>）</w:t>
      </w:r>
      <w:r>
        <w:rPr>
          <w:rFonts w:hint="eastAsia" w:ascii="宋体" w:hAnsi="宋体"/>
          <w:sz w:val="24"/>
        </w:rPr>
        <w:t>写作一旦</w:t>
      </w:r>
      <w:r>
        <w:rPr>
          <w:rFonts w:ascii="宋体" w:hAnsi="宋体"/>
          <w:sz w:val="24"/>
        </w:rPr>
        <w:t>申报</w:t>
      </w:r>
      <w:r>
        <w:rPr>
          <w:rFonts w:hint="eastAsia" w:ascii="宋体" w:hAnsi="宋体"/>
          <w:sz w:val="24"/>
        </w:rPr>
        <w:t>成功</w:t>
      </w:r>
      <w:r>
        <w:rPr>
          <w:rFonts w:ascii="宋体" w:hAnsi="宋体"/>
          <w:sz w:val="24"/>
        </w:rPr>
        <w:t>，</w:t>
      </w:r>
      <w:r>
        <w:rPr>
          <w:rFonts w:hint="eastAsia" w:ascii="宋体" w:hAnsi="宋体"/>
          <w:sz w:val="24"/>
        </w:rPr>
        <w:t>不得</w:t>
      </w:r>
      <w:r>
        <w:rPr>
          <w:rFonts w:ascii="宋体" w:hAnsi="宋体"/>
          <w:sz w:val="24"/>
        </w:rPr>
        <w:t>随意退出，否则</w:t>
      </w:r>
      <w:r>
        <w:rPr>
          <w:rFonts w:hint="eastAsia" w:ascii="宋体" w:hAnsi="宋体"/>
          <w:sz w:val="24"/>
        </w:rPr>
        <w:t>本次</w:t>
      </w:r>
      <w:r>
        <w:rPr>
          <w:rFonts w:ascii="宋体" w:hAnsi="宋体"/>
          <w:sz w:val="24"/>
        </w:rPr>
        <w:t>毕业论文（</w:t>
      </w:r>
      <w:r>
        <w:rPr>
          <w:rFonts w:hint="eastAsia" w:ascii="宋体" w:hAnsi="宋体"/>
          <w:sz w:val="24"/>
        </w:rPr>
        <w:t>设计</w:t>
      </w:r>
      <w:r>
        <w:rPr>
          <w:rFonts w:ascii="宋体" w:hAnsi="宋体"/>
          <w:sz w:val="24"/>
        </w:rPr>
        <w:t>）</w:t>
      </w:r>
      <w:r>
        <w:rPr>
          <w:rFonts w:hint="eastAsia" w:ascii="宋体" w:hAnsi="宋体"/>
          <w:sz w:val="24"/>
        </w:rPr>
        <w:t>成绩</w:t>
      </w:r>
      <w:r>
        <w:rPr>
          <w:rFonts w:ascii="宋体" w:hAnsi="宋体"/>
          <w:sz w:val="24"/>
        </w:rPr>
        <w:t>按</w:t>
      </w:r>
      <w:r>
        <w:rPr>
          <w:rFonts w:hint="eastAsia" w:ascii="宋体" w:hAnsi="宋体"/>
          <w:sz w:val="24"/>
        </w:rPr>
        <w:t>“</w:t>
      </w:r>
      <w:r>
        <w:rPr>
          <w:rFonts w:ascii="宋体" w:hAnsi="宋体"/>
          <w:sz w:val="24"/>
        </w:rPr>
        <w:t>不及格</w:t>
      </w:r>
      <w:r>
        <w:rPr>
          <w:rFonts w:hint="eastAsia" w:ascii="宋体" w:hAnsi="宋体"/>
          <w:sz w:val="24"/>
        </w:rPr>
        <w:t>”记载</w:t>
      </w:r>
      <w:r>
        <w:rPr>
          <w:rFonts w:ascii="宋体" w:hAnsi="宋体"/>
          <w:sz w:val="24"/>
        </w:rPr>
        <w:t>。</w:t>
      </w:r>
    </w:p>
    <w:p w14:paraId="0A5C4B59">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毕业论文（设计）成绩“不及格”的学生，可申报再次参加毕业论文（设计）写作（须满足本办法第十、十一条的要求），但其最高成绩按“及格”记载。</w:t>
      </w:r>
    </w:p>
    <w:p w14:paraId="11C34FDB">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首次写作的学生因病、因工作或其他原因不能按期完成毕业论文（设计）、或不能按时参加答辩的，须在答辩安排公布后2个工作日内经所在校外教学点向学院申请“延期”。申请时须填写相关表格并出具县级及以上医院证明、单位证明或其他证明材料，校外教学点审核同意后汇总上报学院。经学院审核后，获批“延期”的学生可再次参加毕业论文（设计）写作申报（须满足本办法第十、十一条的要求），成绩如实记载。</w:t>
      </w:r>
    </w:p>
    <w:p w14:paraId="0CDB32B8">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首次写作毕业论文（设计），成绩</w:t>
      </w:r>
      <w:r>
        <w:rPr>
          <w:rFonts w:ascii="宋体" w:hAnsi="宋体"/>
          <w:sz w:val="24"/>
        </w:rPr>
        <w:t>“</w:t>
      </w:r>
      <w:r>
        <w:rPr>
          <w:rFonts w:hint="eastAsia" w:ascii="宋体" w:hAnsi="宋体"/>
          <w:sz w:val="24"/>
        </w:rPr>
        <w:t>及格</w:t>
      </w:r>
      <w:r>
        <w:rPr>
          <w:rFonts w:ascii="宋体" w:hAnsi="宋体"/>
          <w:sz w:val="24"/>
        </w:rPr>
        <w:t>”及以上</w:t>
      </w:r>
      <w:r>
        <w:rPr>
          <w:rFonts w:hint="eastAsia" w:ascii="宋体" w:hAnsi="宋体"/>
          <w:sz w:val="24"/>
        </w:rPr>
        <w:t>的学生，可在规定时间内，</w:t>
      </w:r>
      <w:r>
        <w:rPr>
          <w:rFonts w:ascii="宋体" w:hAnsi="宋体"/>
          <w:sz w:val="24"/>
        </w:rPr>
        <w:t>向所在校外教学点</w:t>
      </w:r>
      <w:r>
        <w:rPr>
          <w:rFonts w:hint="eastAsia" w:ascii="宋体" w:hAnsi="宋体"/>
          <w:sz w:val="24"/>
        </w:rPr>
        <w:t>提出</w:t>
      </w:r>
      <w:r>
        <w:rPr>
          <w:rFonts w:ascii="宋体" w:hAnsi="宋体"/>
          <w:sz w:val="24"/>
        </w:rPr>
        <w:t>书面申请</w:t>
      </w:r>
      <w:r>
        <w:rPr>
          <w:rFonts w:hint="eastAsia" w:ascii="宋体" w:hAnsi="宋体"/>
          <w:sz w:val="24"/>
        </w:rPr>
        <w:t>，申请原成绩作废，相关毕业进程终止。经学院批准后，相关学生可再次参加毕业论文（设计）写作申报（须满足本办法第十、十一条的要求），成绩如实记载。</w:t>
      </w:r>
    </w:p>
    <w:p w14:paraId="50356C1F">
      <w:pPr>
        <w:autoSpaceDE w:val="0"/>
        <w:autoSpaceDN w:val="0"/>
        <w:adjustRightInd w:val="0"/>
        <w:spacing w:before="240" w:after="240" w:line="264" w:lineRule="auto"/>
        <w:ind w:left="288"/>
        <w:jc w:val="center"/>
        <w:rPr>
          <w:rFonts w:ascii="宋体" w:hAnsi="宋体" w:cs="黑体"/>
          <w:b/>
          <w:kern w:val="0"/>
          <w:sz w:val="24"/>
        </w:rPr>
      </w:pPr>
      <w:r>
        <w:rPr>
          <w:rFonts w:hint="eastAsia" w:ascii="宋体" w:hAnsi="宋体" w:cs="黑体"/>
          <w:b/>
          <w:kern w:val="0"/>
          <w:sz w:val="24"/>
        </w:rPr>
        <w:t>第四章</w:t>
      </w:r>
      <w:r>
        <w:rPr>
          <w:rFonts w:ascii="宋体" w:hAnsi="宋体" w:cs="黑体"/>
          <w:b/>
          <w:kern w:val="0"/>
          <w:sz w:val="24"/>
        </w:rPr>
        <w:t xml:space="preserve"> </w:t>
      </w:r>
      <w:r>
        <w:rPr>
          <w:rFonts w:hint="eastAsia" w:ascii="宋体" w:hAnsi="宋体" w:cs="黑体"/>
          <w:b/>
          <w:kern w:val="0"/>
          <w:sz w:val="24"/>
        </w:rPr>
        <w:t>毕业论文（设计）选题</w:t>
      </w:r>
    </w:p>
    <w:p w14:paraId="2C81D2B4">
      <w:pPr>
        <w:pStyle w:val="52"/>
        <w:numPr>
          <w:ilvl w:val="0"/>
          <w:numId w:val="1"/>
        </w:numPr>
        <w:autoSpaceDE w:val="0"/>
        <w:autoSpaceDN w:val="0"/>
        <w:adjustRightInd w:val="0"/>
        <w:spacing w:line="264" w:lineRule="auto"/>
        <w:ind w:left="0" w:firstLine="480"/>
        <w:rPr>
          <w:rFonts w:ascii="宋体" w:hAnsi="宋体"/>
          <w:sz w:val="24"/>
        </w:rPr>
      </w:pPr>
      <w:r>
        <w:rPr>
          <w:rFonts w:ascii="宋体" w:hAnsi="宋体"/>
          <w:sz w:val="24"/>
        </w:rPr>
        <w:t>毕业论文（</w:t>
      </w:r>
      <w:r>
        <w:rPr>
          <w:rFonts w:hint="eastAsia" w:ascii="宋体" w:hAnsi="宋体"/>
          <w:sz w:val="24"/>
        </w:rPr>
        <w:t>设计</w:t>
      </w:r>
      <w:r>
        <w:rPr>
          <w:rFonts w:ascii="宋体" w:hAnsi="宋体"/>
          <w:sz w:val="24"/>
        </w:rPr>
        <w:t>）</w:t>
      </w:r>
      <w:r>
        <w:rPr>
          <w:rFonts w:hint="eastAsia" w:ascii="宋体" w:hAnsi="宋体"/>
          <w:sz w:val="24"/>
        </w:rPr>
        <w:t>的选题应符合立德树人根本要求、符合社会主义核心价值观、符合专业培养目标和毕业要求，使学生在专业知识综合应用方面和实践能力提升方面得到比较全面的训练。选题应属于学生所学专业范围，难度和工作量应适合学生的知识、能力、相应的实践条件和毕业</w:t>
      </w:r>
      <w:r>
        <w:rPr>
          <w:rFonts w:ascii="宋体" w:hAnsi="宋体"/>
          <w:sz w:val="24"/>
        </w:rPr>
        <w:t>论文（</w:t>
      </w:r>
      <w:r>
        <w:rPr>
          <w:rFonts w:hint="eastAsia" w:ascii="宋体" w:hAnsi="宋体"/>
          <w:sz w:val="24"/>
        </w:rPr>
        <w:t>设计）所规定的时间，使学生经过努力能够完成。</w:t>
      </w:r>
    </w:p>
    <w:p w14:paraId="0B7D1D62">
      <w:pPr>
        <w:autoSpaceDE w:val="0"/>
        <w:autoSpaceDN w:val="0"/>
        <w:adjustRightInd w:val="0"/>
        <w:spacing w:line="264" w:lineRule="auto"/>
        <w:ind w:firstLine="480" w:firstLineChars="200"/>
        <w:rPr>
          <w:rFonts w:ascii="宋体" w:hAnsi="宋体" w:cs="宋体"/>
          <w:kern w:val="0"/>
          <w:sz w:val="24"/>
        </w:rPr>
      </w:pPr>
      <w:r>
        <w:rPr>
          <w:rFonts w:hint="eastAsia" w:ascii="宋体" w:hAnsi="宋体" w:cs="宋体"/>
          <w:kern w:val="0"/>
          <w:sz w:val="24"/>
        </w:rPr>
        <w:t>学院鼓励学生结合工作实际提出</w:t>
      </w:r>
      <w:r>
        <w:rPr>
          <w:rFonts w:ascii="宋体" w:hAnsi="宋体" w:cs="宋体"/>
          <w:kern w:val="0"/>
          <w:sz w:val="24"/>
        </w:rPr>
        <w:t>毕业论文（</w:t>
      </w:r>
      <w:r>
        <w:rPr>
          <w:rFonts w:hint="eastAsia" w:ascii="宋体" w:hAnsi="宋体" w:cs="宋体"/>
          <w:kern w:val="0"/>
          <w:sz w:val="24"/>
        </w:rPr>
        <w:t>设计</w:t>
      </w:r>
      <w:r>
        <w:rPr>
          <w:rFonts w:ascii="宋体" w:hAnsi="宋体" w:cs="宋体"/>
          <w:kern w:val="0"/>
          <w:sz w:val="24"/>
        </w:rPr>
        <w:t>）</w:t>
      </w:r>
      <w:r>
        <w:rPr>
          <w:rFonts w:hint="eastAsia" w:ascii="宋体" w:hAnsi="宋体" w:cs="宋体"/>
          <w:kern w:val="0"/>
          <w:sz w:val="24"/>
        </w:rPr>
        <w:t>题目，鼓励学生采用实际项目作为</w:t>
      </w:r>
      <w:r>
        <w:rPr>
          <w:rFonts w:ascii="宋体" w:hAnsi="宋体" w:cs="宋体"/>
          <w:kern w:val="0"/>
          <w:sz w:val="24"/>
        </w:rPr>
        <w:t>毕业论文（</w:t>
      </w:r>
      <w:r>
        <w:rPr>
          <w:rFonts w:hint="eastAsia" w:ascii="宋体" w:hAnsi="宋体" w:cs="宋体"/>
          <w:kern w:val="0"/>
          <w:sz w:val="24"/>
        </w:rPr>
        <w:t>设计</w:t>
      </w:r>
      <w:r>
        <w:rPr>
          <w:rFonts w:ascii="宋体" w:hAnsi="宋体" w:cs="宋体"/>
          <w:kern w:val="0"/>
          <w:sz w:val="24"/>
        </w:rPr>
        <w:t>）</w:t>
      </w:r>
      <w:r>
        <w:rPr>
          <w:rFonts w:hint="eastAsia" w:ascii="宋体" w:hAnsi="宋体" w:cs="宋体"/>
          <w:kern w:val="0"/>
          <w:sz w:val="24"/>
        </w:rPr>
        <w:t>题目。</w:t>
      </w:r>
    </w:p>
    <w:p w14:paraId="59DCF1D8">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w:t>
      </w:r>
      <w:r>
        <w:rPr>
          <w:rFonts w:ascii="宋体" w:hAnsi="宋体"/>
          <w:sz w:val="24"/>
        </w:rPr>
        <w:t>论文（</w:t>
      </w:r>
      <w:r>
        <w:rPr>
          <w:rFonts w:hint="eastAsia" w:ascii="宋体" w:hAnsi="宋体"/>
          <w:sz w:val="24"/>
        </w:rPr>
        <w:t>设计）选题要注重科学研究方法和创新方法的训练，综合考虑经济、环境、法律、安全、健康、伦理等制约因素。满足科学研究的基本规律或符合工程实际要求，立足于本专业的理论应用和现实问题，具有一定的理论价值或实践应用价值。</w:t>
      </w:r>
    </w:p>
    <w:p w14:paraId="0C36E2FC">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w:t>
      </w:r>
      <w:r>
        <w:rPr>
          <w:rFonts w:ascii="宋体" w:hAnsi="宋体"/>
          <w:sz w:val="24"/>
        </w:rPr>
        <w:t>论文（</w:t>
      </w:r>
      <w:r>
        <w:rPr>
          <w:rFonts w:hint="eastAsia" w:ascii="宋体" w:hAnsi="宋体"/>
          <w:sz w:val="24"/>
        </w:rPr>
        <w:t>设计）题目由指导教师与学生经充分沟通后拟定。学院负责组织毕业论文（设计）题目的审定。</w:t>
      </w:r>
    </w:p>
    <w:p w14:paraId="30AE8629">
      <w:pPr>
        <w:autoSpaceDE w:val="0"/>
        <w:autoSpaceDN w:val="0"/>
        <w:adjustRightInd w:val="0"/>
        <w:spacing w:before="240" w:after="240" w:line="264" w:lineRule="auto"/>
        <w:ind w:left="288"/>
        <w:jc w:val="center"/>
        <w:rPr>
          <w:rFonts w:ascii="宋体" w:hAnsi="宋体" w:cs="黑体"/>
          <w:b/>
          <w:kern w:val="0"/>
          <w:sz w:val="24"/>
        </w:rPr>
      </w:pPr>
      <w:r>
        <w:rPr>
          <w:rFonts w:hint="eastAsia" w:ascii="宋体" w:hAnsi="宋体" w:cs="黑体"/>
          <w:b/>
          <w:kern w:val="0"/>
          <w:sz w:val="24"/>
        </w:rPr>
        <w:t>第五章 毕业论文（设计）开题</w:t>
      </w:r>
    </w:p>
    <w:p w14:paraId="325D979B">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毕业论文（设计）题目确定后，由指导教师下达任务书，任务书应明确毕业</w:t>
      </w:r>
      <w:r>
        <w:rPr>
          <w:rFonts w:ascii="宋体" w:hAnsi="宋体"/>
          <w:sz w:val="24"/>
        </w:rPr>
        <w:t>论文（</w:t>
      </w:r>
      <w:r>
        <w:rPr>
          <w:rFonts w:hint="eastAsia" w:ascii="宋体" w:hAnsi="宋体"/>
          <w:sz w:val="24"/>
        </w:rPr>
        <w:t>设计）的题目、基本内容和要求、重点研究的问题、主要技术指标及其他要说明的问题，学生根据任务书要求进行开题。</w:t>
      </w:r>
    </w:p>
    <w:p w14:paraId="4B8DDE70">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毕业论文（设计）开题应撰写开题报告。开题报告的内容包括选题的目的和意义、选题相关领域国内外现状和文献综述、研究方案、进度安排、主要参考文献等内容。开题报告的要点如下：</w:t>
      </w:r>
    </w:p>
    <w:p w14:paraId="1C9B5352">
      <w:pPr>
        <w:pStyle w:val="18"/>
        <w:spacing w:after="0" w:line="264" w:lineRule="auto"/>
        <w:ind w:left="0" w:leftChars="0" w:firstLine="482"/>
        <w:rPr>
          <w:sz w:val="24"/>
        </w:rPr>
      </w:pPr>
      <w:r>
        <w:rPr>
          <w:rFonts w:hint="eastAsia" w:ascii="宋体" w:hAnsi="宋体"/>
          <w:sz w:val="24"/>
        </w:rPr>
        <w:t>（一）</w:t>
      </w:r>
      <w:r>
        <w:rPr>
          <w:rFonts w:hint="eastAsia"/>
          <w:sz w:val="24"/>
        </w:rPr>
        <w:t>文献综述：学生根据任务书的要求进行资料搜集和调研，查阅有关文献及资料，进行文献综述，说明本</w:t>
      </w:r>
      <w:r>
        <w:rPr>
          <w:rFonts w:hint="eastAsia" w:ascii="宋体" w:hAnsi="宋体" w:cs="黑体"/>
          <w:kern w:val="0"/>
          <w:sz w:val="24"/>
        </w:rPr>
        <w:t>毕业</w:t>
      </w:r>
      <w:r>
        <w:rPr>
          <w:rFonts w:hint="eastAsia" w:ascii="宋体" w:hAnsi="宋体" w:cs="宋体"/>
          <w:kern w:val="0"/>
          <w:sz w:val="24"/>
        </w:rPr>
        <w:t>论文（设计）</w:t>
      </w:r>
      <w:r>
        <w:rPr>
          <w:rFonts w:hint="eastAsia"/>
          <w:sz w:val="24"/>
        </w:rPr>
        <w:t>的重点、难点和特色。</w:t>
      </w:r>
    </w:p>
    <w:p w14:paraId="0DD82218">
      <w:pPr>
        <w:pStyle w:val="18"/>
        <w:spacing w:after="0" w:line="264" w:lineRule="auto"/>
        <w:ind w:left="0" w:leftChars="0" w:firstLine="482"/>
        <w:rPr>
          <w:sz w:val="24"/>
        </w:rPr>
      </w:pPr>
      <w:r>
        <w:rPr>
          <w:rFonts w:hint="eastAsia" w:ascii="宋体" w:hAnsi="宋体"/>
          <w:sz w:val="24"/>
        </w:rPr>
        <w:t>（二）</w:t>
      </w:r>
      <w:r>
        <w:rPr>
          <w:rFonts w:hint="eastAsia"/>
          <w:sz w:val="24"/>
        </w:rPr>
        <w:t>选题的目的和意义：要求学生阐明选择</w:t>
      </w:r>
      <w:r>
        <w:rPr>
          <w:rFonts w:hint="eastAsia" w:ascii="宋体" w:hAnsi="宋体" w:cs="黑体"/>
          <w:kern w:val="0"/>
          <w:sz w:val="24"/>
        </w:rPr>
        <w:t>毕业</w:t>
      </w:r>
      <w:r>
        <w:rPr>
          <w:rFonts w:hint="eastAsia" w:ascii="宋体" w:hAnsi="宋体" w:cs="宋体"/>
          <w:kern w:val="0"/>
          <w:sz w:val="24"/>
        </w:rPr>
        <w:t>论文（设计）</w:t>
      </w:r>
      <w:r>
        <w:rPr>
          <w:rFonts w:hint="eastAsia"/>
          <w:sz w:val="24"/>
        </w:rPr>
        <w:t>题目的目的、思路、必要的理论基础，包括题目所涉及领域的国内外现状与发展趋势的综述、可行性论证。同时，要明确题目的边界，拟达到的目标及其现实意义。</w:t>
      </w:r>
    </w:p>
    <w:p w14:paraId="37A0BA20">
      <w:pPr>
        <w:pStyle w:val="5"/>
        <w:spacing w:line="264" w:lineRule="auto"/>
        <w:ind w:left="0" w:leftChars="0" w:firstLine="482" w:firstLineChars="0"/>
        <w:rPr>
          <w:sz w:val="24"/>
        </w:rPr>
      </w:pPr>
      <w:r>
        <w:rPr>
          <w:rFonts w:hint="eastAsia" w:ascii="宋体" w:hAnsi="宋体"/>
          <w:sz w:val="24"/>
        </w:rPr>
        <w:t>（三）</w:t>
      </w:r>
      <w:r>
        <w:rPr>
          <w:rFonts w:hint="eastAsia"/>
          <w:sz w:val="24"/>
        </w:rPr>
        <w:t>研究方案：学生根据任务书的要求及文献综述中所说明的重点、难点，确定为实现</w:t>
      </w:r>
      <w:r>
        <w:rPr>
          <w:rFonts w:hint="eastAsia" w:ascii="宋体" w:hAnsi="宋体" w:cs="黑体"/>
          <w:kern w:val="0"/>
          <w:sz w:val="24"/>
        </w:rPr>
        <w:t>毕业</w:t>
      </w:r>
      <w:r>
        <w:rPr>
          <w:rFonts w:hint="eastAsia" w:ascii="宋体" w:hAnsi="宋体" w:cs="宋体"/>
          <w:kern w:val="0"/>
          <w:sz w:val="24"/>
        </w:rPr>
        <w:t>论文（设计）</w:t>
      </w:r>
      <w:r>
        <w:rPr>
          <w:rFonts w:hint="eastAsia"/>
          <w:sz w:val="24"/>
        </w:rPr>
        <w:t>的目的拟将采用的研究方法、技术手段和实施方案。</w:t>
      </w:r>
    </w:p>
    <w:p w14:paraId="2C113B70">
      <w:pPr>
        <w:pStyle w:val="5"/>
        <w:spacing w:line="264" w:lineRule="auto"/>
        <w:ind w:left="0" w:leftChars="0" w:firstLine="482" w:firstLineChars="0"/>
        <w:rPr>
          <w:sz w:val="24"/>
        </w:rPr>
      </w:pPr>
      <w:r>
        <w:rPr>
          <w:rFonts w:hint="eastAsia" w:ascii="宋体" w:hAnsi="宋体"/>
          <w:sz w:val="24"/>
        </w:rPr>
        <w:t>（四）</w:t>
      </w:r>
      <w:r>
        <w:rPr>
          <w:rFonts w:hint="eastAsia"/>
          <w:sz w:val="24"/>
        </w:rPr>
        <w:t>进度计划：学生应将</w:t>
      </w:r>
      <w:r>
        <w:rPr>
          <w:rFonts w:hint="eastAsia" w:ascii="宋体" w:hAnsi="宋体" w:cs="黑体"/>
          <w:kern w:val="0"/>
          <w:sz w:val="24"/>
        </w:rPr>
        <w:t>毕业</w:t>
      </w:r>
      <w:r>
        <w:rPr>
          <w:rFonts w:hint="eastAsia" w:ascii="宋体" w:hAnsi="宋体" w:cs="宋体"/>
          <w:kern w:val="0"/>
          <w:sz w:val="24"/>
        </w:rPr>
        <w:t>论文（设计）</w:t>
      </w:r>
      <w:r>
        <w:rPr>
          <w:rFonts w:hint="eastAsia"/>
          <w:sz w:val="24"/>
        </w:rPr>
        <w:t>任务进行科学分解，将分阶段完成的任务进行合理的时间分配，制订出较为现实的进度计划，确定出每个阶段的阶段成果，以便于指导教师的指导与检查。</w:t>
      </w:r>
    </w:p>
    <w:p w14:paraId="2C21FB0D">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参考文献应选择能体现选题相关领域国内外研究现状的、比较具有影响力的专著和论文。参考文献的范围、数量等具体要求由指导教师根据专业特点和选题内容在任务书中明确。</w:t>
      </w:r>
    </w:p>
    <w:p w14:paraId="2EA8E084">
      <w:pPr>
        <w:pStyle w:val="52"/>
        <w:numPr>
          <w:ilvl w:val="0"/>
          <w:numId w:val="1"/>
        </w:numPr>
        <w:autoSpaceDE w:val="0"/>
        <w:autoSpaceDN w:val="0"/>
        <w:adjustRightInd w:val="0"/>
        <w:spacing w:line="264" w:lineRule="auto"/>
        <w:ind w:left="0" w:firstLine="480"/>
        <w:rPr>
          <w:rFonts w:ascii="宋体" w:hAnsi="宋体" w:cs="黑体"/>
          <w:b/>
          <w:kern w:val="0"/>
          <w:sz w:val="24"/>
        </w:rPr>
      </w:pPr>
      <w:r>
        <w:rPr>
          <w:rFonts w:hint="eastAsia" w:ascii="宋体" w:hAnsi="宋体"/>
          <w:sz w:val="24"/>
        </w:rPr>
        <w:t>开题报告经指导教师同意即进入调查研究或论文撰写阶段。开题未通过的学生须在教师指导下重新开题。</w:t>
      </w:r>
    </w:p>
    <w:p w14:paraId="1FB9E3AC">
      <w:pPr>
        <w:autoSpaceDE w:val="0"/>
        <w:autoSpaceDN w:val="0"/>
        <w:adjustRightInd w:val="0"/>
        <w:spacing w:before="240" w:after="240" w:line="264" w:lineRule="auto"/>
        <w:jc w:val="center"/>
        <w:rPr>
          <w:rFonts w:ascii="宋体" w:hAnsi="宋体" w:cs="黑体"/>
          <w:b/>
          <w:kern w:val="0"/>
          <w:sz w:val="24"/>
        </w:rPr>
      </w:pPr>
      <w:r>
        <w:rPr>
          <w:rFonts w:hint="eastAsia" w:ascii="宋体" w:hAnsi="宋体" w:cs="黑体"/>
          <w:b/>
          <w:kern w:val="0"/>
          <w:sz w:val="24"/>
        </w:rPr>
        <w:t>第六章</w:t>
      </w:r>
      <w:r>
        <w:rPr>
          <w:rFonts w:ascii="宋体" w:hAnsi="宋体" w:cs="黑体"/>
          <w:b/>
          <w:kern w:val="0"/>
          <w:sz w:val="24"/>
        </w:rPr>
        <w:t xml:space="preserve"> </w:t>
      </w:r>
      <w:r>
        <w:rPr>
          <w:rFonts w:hint="eastAsia" w:ascii="宋体" w:hAnsi="宋体" w:cs="黑体"/>
          <w:b/>
          <w:kern w:val="0"/>
          <w:sz w:val="24"/>
        </w:rPr>
        <w:t>毕业论文（设计）过程管理</w:t>
      </w:r>
    </w:p>
    <w:p w14:paraId="39600E68">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开题检查。毕业论文（设计）开题报告完成后，指导教师应对开题情况进行检查。主要检查资料查阅广泛性、文献综述全面性、参考文献规范性、研究方案可行性、进度安排合理性等。</w:t>
      </w:r>
    </w:p>
    <w:p w14:paraId="35158C37">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中期检查。毕业论文（设计）进行到一定阶段时（初稿），指导教师应检查学生毕业论文（设计）的进度和质量，针对学生的问题做相应的指导。</w:t>
      </w:r>
    </w:p>
    <w:p w14:paraId="16B0EB0E">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论文</w:t>
      </w:r>
      <w:r>
        <w:rPr>
          <w:rFonts w:ascii="宋体" w:hAnsi="宋体"/>
          <w:sz w:val="24"/>
        </w:rPr>
        <w:t>查重。</w:t>
      </w:r>
      <w:r>
        <w:rPr>
          <w:rFonts w:hint="eastAsia" w:ascii="宋体" w:hAnsi="宋体"/>
          <w:sz w:val="24"/>
        </w:rPr>
        <w:t>毕业论文（设计）进行到结题前，毕业论文管理系统对毕业论文（设计）进行重复率（含同届比对）检测。学生的毕业论文（设计）</w:t>
      </w:r>
      <w:r>
        <w:rPr>
          <w:rFonts w:ascii="宋体" w:hAnsi="宋体"/>
          <w:sz w:val="24"/>
        </w:rPr>
        <w:t>重复率</w:t>
      </w:r>
      <w:r>
        <w:rPr>
          <w:rFonts w:hint="eastAsia" w:ascii="宋体" w:hAnsi="宋体"/>
          <w:sz w:val="24"/>
        </w:rPr>
        <w:t>（含同届比对）</w:t>
      </w:r>
      <w:r>
        <w:rPr>
          <w:rFonts w:ascii="宋体" w:hAnsi="宋体"/>
          <w:sz w:val="24"/>
        </w:rPr>
        <w:t>不得高于</w:t>
      </w:r>
      <w:r>
        <w:rPr>
          <w:rFonts w:hint="eastAsia" w:ascii="宋体" w:hAnsi="宋体"/>
          <w:sz w:val="24"/>
        </w:rPr>
        <w:t>30</w:t>
      </w:r>
      <w:r>
        <w:rPr>
          <w:rFonts w:ascii="宋体" w:hAnsi="宋体"/>
          <w:sz w:val="24"/>
        </w:rPr>
        <w:t>%，</w:t>
      </w:r>
      <w:r>
        <w:rPr>
          <w:rFonts w:hint="eastAsia" w:ascii="宋体" w:hAnsi="宋体"/>
          <w:sz w:val="24"/>
        </w:rPr>
        <w:t>申请争优答辩的学生其毕业</w:t>
      </w:r>
      <w:r>
        <w:rPr>
          <w:rFonts w:ascii="宋体" w:hAnsi="宋体"/>
          <w:sz w:val="24"/>
        </w:rPr>
        <w:t>论文</w:t>
      </w:r>
      <w:r>
        <w:rPr>
          <w:rFonts w:hint="eastAsia" w:ascii="宋体" w:hAnsi="宋体"/>
          <w:sz w:val="24"/>
        </w:rPr>
        <w:t>（设计）</w:t>
      </w:r>
      <w:r>
        <w:rPr>
          <w:rFonts w:ascii="宋体" w:hAnsi="宋体"/>
          <w:sz w:val="24"/>
        </w:rPr>
        <w:t>的重复率</w:t>
      </w:r>
      <w:r>
        <w:rPr>
          <w:rFonts w:hint="eastAsia" w:ascii="宋体" w:hAnsi="宋体"/>
          <w:sz w:val="24"/>
        </w:rPr>
        <w:t>（含同届比对）</w:t>
      </w:r>
      <w:r>
        <w:rPr>
          <w:rFonts w:ascii="宋体" w:hAnsi="宋体"/>
          <w:sz w:val="24"/>
        </w:rPr>
        <w:t>不得高于20%。</w:t>
      </w:r>
    </w:p>
    <w:p w14:paraId="1C364018">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结题验收。指导教师对通过重复率检测的</w:t>
      </w:r>
      <w:r>
        <w:rPr>
          <w:rFonts w:ascii="宋体" w:hAnsi="宋体"/>
          <w:sz w:val="24"/>
        </w:rPr>
        <w:t>学生论文</w:t>
      </w:r>
      <w:r>
        <w:rPr>
          <w:rFonts w:hint="eastAsia" w:ascii="宋体" w:hAnsi="宋体"/>
          <w:sz w:val="24"/>
        </w:rPr>
        <w:t>进行</w:t>
      </w:r>
      <w:r>
        <w:rPr>
          <w:rFonts w:ascii="宋体" w:hAnsi="宋体"/>
          <w:sz w:val="24"/>
        </w:rPr>
        <w:t>结题情况</w:t>
      </w:r>
      <w:r>
        <w:rPr>
          <w:rFonts w:hint="eastAsia" w:ascii="宋体" w:hAnsi="宋体"/>
          <w:sz w:val="24"/>
        </w:rPr>
        <w:t>检查，检查要点为：</w:t>
      </w:r>
    </w:p>
    <w:p w14:paraId="6845A18C">
      <w:pPr>
        <w:pStyle w:val="5"/>
        <w:spacing w:line="264" w:lineRule="auto"/>
        <w:ind w:left="0" w:leftChars="0" w:firstLine="482" w:firstLineChars="0"/>
        <w:rPr>
          <w:sz w:val="24"/>
        </w:rPr>
      </w:pPr>
      <w:r>
        <w:rPr>
          <w:rFonts w:hint="eastAsia" w:ascii="宋体" w:hAnsi="宋体"/>
          <w:sz w:val="24"/>
        </w:rPr>
        <w:t xml:space="preserve">（一） </w:t>
      </w:r>
      <w:r>
        <w:rPr>
          <w:rFonts w:hint="eastAsia"/>
          <w:sz w:val="24"/>
        </w:rPr>
        <w:t>学生的工作态度是否认真，论文是否独立完成，论文格式是否规范。</w:t>
      </w:r>
    </w:p>
    <w:p w14:paraId="525366FA">
      <w:pPr>
        <w:pStyle w:val="5"/>
        <w:spacing w:line="264" w:lineRule="auto"/>
        <w:ind w:left="0" w:leftChars="0" w:firstLine="482" w:firstLineChars="0"/>
        <w:rPr>
          <w:sz w:val="24"/>
        </w:rPr>
      </w:pPr>
      <w:r>
        <w:rPr>
          <w:rFonts w:hint="eastAsia" w:ascii="宋体" w:hAnsi="宋体"/>
          <w:sz w:val="24"/>
        </w:rPr>
        <w:t xml:space="preserve">（二） </w:t>
      </w:r>
      <w:r>
        <w:rPr>
          <w:rFonts w:hint="eastAsia"/>
          <w:sz w:val="24"/>
        </w:rPr>
        <w:t>学生的设计图纸是否合格，数据是否完备可靠。</w:t>
      </w:r>
    </w:p>
    <w:p w14:paraId="64A26CF8">
      <w:pPr>
        <w:pStyle w:val="5"/>
        <w:spacing w:line="264" w:lineRule="auto"/>
        <w:ind w:left="0" w:leftChars="0" w:firstLine="482" w:firstLineChars="0"/>
        <w:rPr>
          <w:sz w:val="24"/>
        </w:rPr>
      </w:pPr>
      <w:r>
        <w:rPr>
          <w:rFonts w:hint="eastAsia" w:ascii="宋体" w:hAnsi="宋体"/>
          <w:sz w:val="24"/>
        </w:rPr>
        <w:t>（三）</w:t>
      </w:r>
      <w:r>
        <w:rPr>
          <w:rFonts w:hint="eastAsia"/>
          <w:sz w:val="24"/>
        </w:rPr>
        <w:t>学生的计算机程序运行结果是否可靠。</w:t>
      </w:r>
    </w:p>
    <w:p w14:paraId="463B525D">
      <w:pPr>
        <w:pStyle w:val="5"/>
        <w:spacing w:line="264" w:lineRule="auto"/>
        <w:ind w:left="0" w:leftChars="0" w:firstLine="482" w:firstLineChars="0"/>
        <w:rPr>
          <w:sz w:val="24"/>
        </w:rPr>
      </w:pPr>
      <w:r>
        <w:rPr>
          <w:rFonts w:hint="eastAsia" w:ascii="宋体" w:hAnsi="宋体"/>
          <w:sz w:val="24"/>
        </w:rPr>
        <w:t>（四）</w:t>
      </w:r>
      <w:r>
        <w:rPr>
          <w:rFonts w:hint="eastAsia"/>
          <w:sz w:val="24"/>
        </w:rPr>
        <w:t>学生是否按</w:t>
      </w:r>
      <w:r>
        <w:rPr>
          <w:rFonts w:hint="eastAsia" w:ascii="宋体" w:hAnsi="宋体" w:cs="黑体"/>
          <w:kern w:val="0"/>
          <w:sz w:val="24"/>
        </w:rPr>
        <w:t>毕业</w:t>
      </w:r>
      <w:r>
        <w:rPr>
          <w:rFonts w:hint="eastAsia" w:ascii="宋体" w:hAnsi="宋体" w:cs="宋体"/>
          <w:kern w:val="0"/>
          <w:sz w:val="24"/>
        </w:rPr>
        <w:t>论文（设计）</w:t>
      </w:r>
      <w:r>
        <w:rPr>
          <w:rFonts w:hint="eastAsia"/>
          <w:sz w:val="24"/>
        </w:rPr>
        <w:t>任务书的要求完成全部工作。</w:t>
      </w:r>
    </w:p>
    <w:p w14:paraId="6CD3A5AE">
      <w:pPr>
        <w:autoSpaceDE w:val="0"/>
        <w:autoSpaceDN w:val="0"/>
        <w:adjustRightInd w:val="0"/>
        <w:spacing w:line="264" w:lineRule="auto"/>
        <w:ind w:firstLine="480" w:firstLineChars="200"/>
        <w:rPr>
          <w:rFonts w:ascii="宋体" w:hAnsi="宋体" w:cs="宋体"/>
          <w:kern w:val="0"/>
          <w:sz w:val="24"/>
        </w:rPr>
      </w:pPr>
      <w:r>
        <w:rPr>
          <w:rFonts w:hint="eastAsia"/>
          <w:sz w:val="24"/>
        </w:rPr>
        <w:t>结题验收合格后，</w:t>
      </w:r>
      <w:r>
        <w:rPr>
          <w:rFonts w:hint="eastAsia" w:ascii="宋体" w:hAnsi="宋体" w:cs="宋体"/>
          <w:kern w:val="0"/>
          <w:sz w:val="24"/>
        </w:rPr>
        <w:t>指导教师根据</w:t>
      </w:r>
      <w:r>
        <w:rPr>
          <w:rFonts w:hint="eastAsia" w:ascii="宋体" w:hAnsi="宋体" w:cs="黑体"/>
          <w:kern w:val="0"/>
          <w:sz w:val="24"/>
        </w:rPr>
        <w:t>毕业</w:t>
      </w:r>
      <w:r>
        <w:rPr>
          <w:rFonts w:hint="eastAsia" w:ascii="宋体" w:hAnsi="宋体" w:cs="宋体"/>
          <w:kern w:val="0"/>
          <w:sz w:val="24"/>
        </w:rPr>
        <w:t>论文（设计）</w:t>
      </w:r>
      <w:r>
        <w:rPr>
          <w:rFonts w:hint="eastAsia"/>
          <w:sz w:val="24"/>
        </w:rPr>
        <w:t>的</w:t>
      </w:r>
      <w:r>
        <w:rPr>
          <w:rFonts w:hint="eastAsia" w:ascii="宋体" w:hAnsi="宋体" w:cs="宋体"/>
          <w:kern w:val="0"/>
          <w:sz w:val="24"/>
        </w:rPr>
        <w:t>任务难度、工作量及完成情况、论文（设计）有无创新性、学生综合应用所学知识进行实践的能力及学生的工作态度等综合评定成绩（优/良/中/及格/不及格）并写出评语。毕业论文</w:t>
      </w:r>
      <w:r>
        <w:rPr>
          <w:rFonts w:ascii="宋体" w:hAnsi="宋体" w:cs="宋体"/>
          <w:kern w:val="0"/>
          <w:sz w:val="24"/>
        </w:rPr>
        <w:t>（设计）</w:t>
      </w:r>
      <w:r>
        <w:rPr>
          <w:rFonts w:hint="eastAsia" w:ascii="宋体" w:hAnsi="宋体" w:cs="宋体"/>
          <w:kern w:val="0"/>
          <w:sz w:val="24"/>
        </w:rPr>
        <w:t>被</w:t>
      </w:r>
      <w:r>
        <w:rPr>
          <w:rFonts w:ascii="宋体" w:hAnsi="宋体" w:cs="宋体"/>
          <w:kern w:val="0"/>
          <w:sz w:val="24"/>
        </w:rPr>
        <w:t>指导教师评为</w:t>
      </w:r>
      <w:r>
        <w:rPr>
          <w:rFonts w:hint="eastAsia" w:ascii="宋体" w:hAnsi="宋体" w:cs="宋体"/>
          <w:kern w:val="0"/>
          <w:sz w:val="24"/>
        </w:rPr>
        <w:t>“</w:t>
      </w:r>
      <w:r>
        <w:rPr>
          <w:rFonts w:ascii="宋体" w:hAnsi="宋体" w:cs="宋体"/>
          <w:kern w:val="0"/>
          <w:sz w:val="24"/>
        </w:rPr>
        <w:t>不及格</w:t>
      </w:r>
      <w:r>
        <w:rPr>
          <w:rFonts w:hint="eastAsia" w:ascii="宋体" w:hAnsi="宋体" w:cs="宋体"/>
          <w:kern w:val="0"/>
          <w:sz w:val="24"/>
        </w:rPr>
        <w:t>”</w:t>
      </w:r>
      <w:r>
        <w:rPr>
          <w:rFonts w:ascii="宋体" w:hAnsi="宋体" w:cs="宋体"/>
          <w:kern w:val="0"/>
          <w:sz w:val="24"/>
        </w:rPr>
        <w:t>的学生不</w:t>
      </w:r>
      <w:r>
        <w:rPr>
          <w:rFonts w:hint="eastAsia" w:ascii="宋体" w:hAnsi="宋体" w:cs="宋体"/>
          <w:kern w:val="0"/>
          <w:sz w:val="24"/>
        </w:rPr>
        <w:t>得</w:t>
      </w:r>
      <w:r>
        <w:rPr>
          <w:rFonts w:ascii="宋体" w:hAnsi="宋体" w:cs="宋体"/>
          <w:kern w:val="0"/>
          <w:sz w:val="24"/>
        </w:rPr>
        <w:t>参加</w:t>
      </w:r>
      <w:r>
        <w:rPr>
          <w:rFonts w:hint="eastAsia" w:ascii="宋体" w:hAnsi="宋体" w:cs="宋体"/>
          <w:kern w:val="0"/>
          <w:sz w:val="24"/>
        </w:rPr>
        <w:t>后续</w:t>
      </w:r>
      <w:r>
        <w:rPr>
          <w:rFonts w:ascii="宋体" w:hAnsi="宋体" w:cs="宋体"/>
          <w:kern w:val="0"/>
          <w:sz w:val="24"/>
        </w:rPr>
        <w:t>的</w:t>
      </w:r>
      <w:r>
        <w:rPr>
          <w:rFonts w:hint="eastAsia" w:ascii="宋体" w:hAnsi="宋体" w:cs="宋体"/>
          <w:kern w:val="0"/>
          <w:sz w:val="24"/>
        </w:rPr>
        <w:t>论文</w:t>
      </w:r>
      <w:r>
        <w:rPr>
          <w:rFonts w:ascii="宋体" w:hAnsi="宋体" w:cs="宋体"/>
          <w:kern w:val="0"/>
          <w:sz w:val="24"/>
        </w:rPr>
        <w:t>评阅</w:t>
      </w:r>
      <w:r>
        <w:rPr>
          <w:rFonts w:hint="eastAsia" w:ascii="宋体" w:hAnsi="宋体" w:cs="宋体"/>
          <w:kern w:val="0"/>
          <w:sz w:val="24"/>
        </w:rPr>
        <w:t>与</w:t>
      </w:r>
      <w:r>
        <w:rPr>
          <w:rFonts w:ascii="宋体" w:hAnsi="宋体" w:cs="宋体"/>
          <w:kern w:val="0"/>
          <w:sz w:val="24"/>
        </w:rPr>
        <w:t>答辩</w:t>
      </w:r>
      <w:r>
        <w:rPr>
          <w:rFonts w:hint="eastAsia" w:ascii="宋体" w:hAnsi="宋体" w:cs="宋体"/>
          <w:kern w:val="0"/>
          <w:sz w:val="24"/>
        </w:rPr>
        <w:t>，</w:t>
      </w:r>
      <w:r>
        <w:rPr>
          <w:rFonts w:ascii="宋体" w:hAnsi="宋体" w:cs="宋体"/>
          <w:kern w:val="0"/>
          <w:sz w:val="24"/>
        </w:rPr>
        <w:t>成绩按</w:t>
      </w:r>
      <w:r>
        <w:rPr>
          <w:rFonts w:hint="eastAsia" w:ascii="宋体" w:hAnsi="宋体" w:cs="宋体"/>
          <w:kern w:val="0"/>
          <w:sz w:val="24"/>
        </w:rPr>
        <w:t>“</w:t>
      </w:r>
      <w:r>
        <w:rPr>
          <w:rFonts w:ascii="宋体" w:hAnsi="宋体" w:cs="宋体"/>
          <w:kern w:val="0"/>
          <w:sz w:val="24"/>
        </w:rPr>
        <w:t>不及格</w:t>
      </w:r>
      <w:r>
        <w:rPr>
          <w:rFonts w:hint="eastAsia" w:ascii="宋体" w:hAnsi="宋体" w:cs="宋体"/>
          <w:kern w:val="0"/>
          <w:sz w:val="24"/>
        </w:rPr>
        <w:t>”</w:t>
      </w:r>
      <w:r>
        <w:rPr>
          <w:rFonts w:ascii="宋体" w:hAnsi="宋体" w:cs="宋体"/>
          <w:kern w:val="0"/>
          <w:sz w:val="24"/>
        </w:rPr>
        <w:t>记载。</w:t>
      </w:r>
    </w:p>
    <w:p w14:paraId="0E87F3A2">
      <w:pPr>
        <w:autoSpaceDE w:val="0"/>
        <w:autoSpaceDN w:val="0"/>
        <w:adjustRightInd w:val="0"/>
        <w:spacing w:before="240" w:after="240" w:line="264" w:lineRule="auto"/>
        <w:ind w:left="288"/>
        <w:jc w:val="center"/>
        <w:rPr>
          <w:rFonts w:ascii="宋体" w:hAnsi="宋体" w:cs="黑体"/>
          <w:b/>
          <w:kern w:val="0"/>
          <w:sz w:val="24"/>
        </w:rPr>
      </w:pPr>
      <w:r>
        <w:rPr>
          <w:rFonts w:hint="eastAsia" w:ascii="宋体" w:hAnsi="宋体" w:cs="黑体"/>
          <w:b/>
          <w:kern w:val="0"/>
          <w:sz w:val="24"/>
        </w:rPr>
        <w:t>第七章</w:t>
      </w:r>
      <w:r>
        <w:rPr>
          <w:rFonts w:ascii="宋体" w:hAnsi="宋体" w:cs="黑体"/>
          <w:b/>
          <w:kern w:val="0"/>
          <w:sz w:val="24"/>
        </w:rPr>
        <w:t xml:space="preserve"> </w:t>
      </w:r>
      <w:r>
        <w:rPr>
          <w:rFonts w:hint="eastAsia" w:ascii="宋体" w:hAnsi="宋体" w:cs="黑体"/>
          <w:b/>
          <w:kern w:val="0"/>
          <w:sz w:val="24"/>
        </w:rPr>
        <w:t>毕业论文（设计）评阅与答辩</w:t>
      </w:r>
    </w:p>
    <w:p w14:paraId="109A453A">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采取匿名评阅方式。评阅教师从毕业论文（设计）内容正确性、严谨性、独创性，设计、计算及主要图纸质量以及文字表达规范性等方面综合评定成绩（优/良/中/及格/不及格）并写出评语。毕业论文（设计）评阅成绩</w:t>
      </w:r>
      <w:r>
        <w:rPr>
          <w:rFonts w:ascii="宋体" w:hAnsi="宋体"/>
          <w:sz w:val="24"/>
        </w:rPr>
        <w:t>为</w:t>
      </w:r>
      <w:r>
        <w:rPr>
          <w:rFonts w:hint="eastAsia" w:ascii="宋体" w:hAnsi="宋体"/>
          <w:sz w:val="24"/>
        </w:rPr>
        <w:t>“</w:t>
      </w:r>
      <w:r>
        <w:rPr>
          <w:rFonts w:ascii="宋体" w:hAnsi="宋体"/>
          <w:sz w:val="24"/>
        </w:rPr>
        <w:t>不及格</w:t>
      </w:r>
      <w:r>
        <w:rPr>
          <w:rFonts w:hint="eastAsia" w:ascii="宋体" w:hAnsi="宋体"/>
          <w:sz w:val="24"/>
        </w:rPr>
        <w:t>”</w:t>
      </w:r>
      <w:r>
        <w:rPr>
          <w:rFonts w:ascii="宋体" w:hAnsi="宋体"/>
          <w:sz w:val="24"/>
        </w:rPr>
        <w:t>的学生不</w:t>
      </w:r>
      <w:r>
        <w:rPr>
          <w:rFonts w:hint="eastAsia" w:ascii="宋体" w:hAnsi="宋体"/>
          <w:sz w:val="24"/>
        </w:rPr>
        <w:t>得</w:t>
      </w:r>
      <w:r>
        <w:rPr>
          <w:rFonts w:ascii="宋体" w:hAnsi="宋体"/>
          <w:sz w:val="24"/>
        </w:rPr>
        <w:t>参加</w:t>
      </w:r>
      <w:r>
        <w:rPr>
          <w:rFonts w:hint="eastAsia" w:ascii="宋体" w:hAnsi="宋体"/>
          <w:sz w:val="24"/>
        </w:rPr>
        <w:t>后续</w:t>
      </w:r>
      <w:r>
        <w:rPr>
          <w:rFonts w:ascii="宋体" w:hAnsi="宋体"/>
          <w:sz w:val="24"/>
        </w:rPr>
        <w:t>的答辩</w:t>
      </w:r>
      <w:r>
        <w:rPr>
          <w:rFonts w:hint="eastAsia" w:ascii="宋体" w:hAnsi="宋体"/>
          <w:sz w:val="24"/>
        </w:rPr>
        <w:t>，</w:t>
      </w:r>
      <w:r>
        <w:rPr>
          <w:rFonts w:ascii="宋体" w:hAnsi="宋体"/>
          <w:sz w:val="24"/>
        </w:rPr>
        <w:t>成绩按</w:t>
      </w:r>
      <w:r>
        <w:rPr>
          <w:rFonts w:hint="eastAsia" w:ascii="宋体" w:hAnsi="宋体"/>
          <w:sz w:val="24"/>
        </w:rPr>
        <w:t>“</w:t>
      </w:r>
      <w:r>
        <w:rPr>
          <w:rFonts w:ascii="宋体" w:hAnsi="宋体"/>
          <w:sz w:val="24"/>
        </w:rPr>
        <w:t>不及格</w:t>
      </w:r>
      <w:r>
        <w:rPr>
          <w:rFonts w:hint="eastAsia" w:ascii="宋体" w:hAnsi="宋体"/>
          <w:sz w:val="24"/>
        </w:rPr>
        <w:t>”</w:t>
      </w:r>
      <w:r>
        <w:rPr>
          <w:rFonts w:ascii="宋体" w:hAnsi="宋体"/>
          <w:sz w:val="24"/>
        </w:rPr>
        <w:t>记载。</w:t>
      </w:r>
    </w:p>
    <w:p w14:paraId="095E7E77">
      <w:pPr>
        <w:pStyle w:val="52"/>
        <w:numPr>
          <w:ilvl w:val="0"/>
          <w:numId w:val="1"/>
        </w:numPr>
        <w:autoSpaceDE w:val="0"/>
        <w:autoSpaceDN w:val="0"/>
        <w:adjustRightInd w:val="0"/>
        <w:spacing w:line="264" w:lineRule="auto"/>
        <w:ind w:left="0" w:firstLine="480"/>
        <w:rPr>
          <w:rFonts w:ascii="宋体" w:hAnsi="宋体"/>
          <w:sz w:val="24"/>
          <w:highlight w:val="none"/>
        </w:rPr>
      </w:pPr>
      <w:r>
        <w:rPr>
          <w:rFonts w:hint="eastAsia" w:ascii="宋体" w:hAnsi="宋体"/>
          <w:sz w:val="24"/>
          <w:highlight w:val="none"/>
        </w:rPr>
        <w:t>毕业论文（设计）答辩分为普通答辩和争优答辩，毕业论文（设计）“良”及以上成绩由争优答辩产生。答辩遵循指导教师回避原则。</w:t>
      </w:r>
    </w:p>
    <w:p w14:paraId="09265E25">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highlight w:val="none"/>
        </w:rPr>
        <w:t>毕业论文（设计）评阅成绩“</w:t>
      </w:r>
      <w:r>
        <w:rPr>
          <w:rFonts w:ascii="宋体" w:hAnsi="宋体"/>
          <w:sz w:val="24"/>
          <w:highlight w:val="none"/>
        </w:rPr>
        <w:t>及格</w:t>
      </w:r>
      <w:r>
        <w:rPr>
          <w:rFonts w:hint="eastAsia" w:ascii="宋体" w:hAnsi="宋体"/>
          <w:sz w:val="24"/>
          <w:highlight w:val="none"/>
        </w:rPr>
        <w:t>”及以上</w:t>
      </w:r>
      <w:r>
        <w:rPr>
          <w:rFonts w:ascii="宋体" w:hAnsi="宋体"/>
          <w:sz w:val="24"/>
          <w:highlight w:val="none"/>
        </w:rPr>
        <w:t>的</w:t>
      </w:r>
      <w:r>
        <w:rPr>
          <w:rFonts w:hint="eastAsia" w:ascii="宋体" w:hAnsi="宋体"/>
          <w:sz w:val="24"/>
          <w:highlight w:val="none"/>
        </w:rPr>
        <w:t>所有学生必须参加答辩，评阅</w:t>
      </w:r>
      <w:r>
        <w:rPr>
          <w:rFonts w:ascii="宋体" w:hAnsi="宋体"/>
          <w:sz w:val="24"/>
          <w:highlight w:val="none"/>
        </w:rPr>
        <w:t>成绩为</w:t>
      </w:r>
      <w:r>
        <w:rPr>
          <w:rFonts w:hint="eastAsia" w:ascii="宋体" w:hAnsi="宋体"/>
          <w:sz w:val="24"/>
          <w:highlight w:val="none"/>
        </w:rPr>
        <w:t>“</w:t>
      </w:r>
      <w:r>
        <w:rPr>
          <w:rFonts w:ascii="宋体" w:hAnsi="宋体"/>
          <w:sz w:val="24"/>
          <w:highlight w:val="none"/>
        </w:rPr>
        <w:t>中</w:t>
      </w:r>
      <w:r>
        <w:rPr>
          <w:rFonts w:hint="eastAsia" w:ascii="宋体" w:hAnsi="宋体"/>
          <w:sz w:val="24"/>
          <w:highlight w:val="none"/>
        </w:rPr>
        <w:t>”</w:t>
      </w:r>
      <w:r>
        <w:rPr>
          <w:rFonts w:ascii="宋体" w:hAnsi="宋体"/>
          <w:sz w:val="24"/>
          <w:highlight w:val="none"/>
        </w:rPr>
        <w:t>及以上</w:t>
      </w:r>
      <w:r>
        <w:rPr>
          <w:rFonts w:hint="eastAsia" w:ascii="宋体" w:hAnsi="宋体"/>
          <w:sz w:val="24"/>
          <w:highlight w:val="none"/>
        </w:rPr>
        <w:t>、且毕业</w:t>
      </w:r>
      <w:r>
        <w:rPr>
          <w:rFonts w:ascii="宋体" w:hAnsi="宋体"/>
          <w:sz w:val="24"/>
          <w:highlight w:val="none"/>
        </w:rPr>
        <w:t>论文</w:t>
      </w:r>
      <w:r>
        <w:rPr>
          <w:rFonts w:hint="eastAsia" w:ascii="宋体" w:hAnsi="宋体"/>
          <w:sz w:val="24"/>
          <w:highlight w:val="none"/>
        </w:rPr>
        <w:t>（设计）</w:t>
      </w:r>
      <w:r>
        <w:rPr>
          <w:rFonts w:ascii="宋体" w:hAnsi="宋体"/>
          <w:sz w:val="24"/>
          <w:highlight w:val="none"/>
        </w:rPr>
        <w:t>的重复率</w:t>
      </w:r>
      <w:r>
        <w:rPr>
          <w:rFonts w:hint="eastAsia" w:ascii="宋体" w:hAnsi="宋体"/>
          <w:sz w:val="24"/>
          <w:highlight w:val="none"/>
        </w:rPr>
        <w:t>（含同届比对）</w:t>
      </w:r>
      <w:r>
        <w:rPr>
          <w:rFonts w:ascii="宋体" w:hAnsi="宋体"/>
          <w:sz w:val="24"/>
          <w:highlight w:val="none"/>
        </w:rPr>
        <w:t>不高于</w:t>
      </w:r>
      <w:r>
        <w:rPr>
          <w:rFonts w:ascii="宋体" w:hAnsi="宋体"/>
          <w:color w:val="auto"/>
          <w:sz w:val="24"/>
          <w:highlight w:val="none"/>
        </w:rPr>
        <w:t>20%</w:t>
      </w:r>
      <w:r>
        <w:rPr>
          <w:rFonts w:ascii="宋体" w:hAnsi="宋体"/>
          <w:sz w:val="24"/>
        </w:rPr>
        <w:t>的学生可以</w:t>
      </w:r>
      <w:r>
        <w:rPr>
          <w:rFonts w:hint="eastAsia" w:ascii="宋体" w:hAnsi="宋体"/>
          <w:sz w:val="24"/>
        </w:rPr>
        <w:t>申请</w:t>
      </w:r>
      <w:r>
        <w:rPr>
          <w:rFonts w:ascii="宋体" w:hAnsi="宋体"/>
          <w:sz w:val="24"/>
        </w:rPr>
        <w:t>参加</w:t>
      </w:r>
      <w:r>
        <w:rPr>
          <w:rFonts w:hint="eastAsia" w:ascii="宋体" w:hAnsi="宋体"/>
          <w:sz w:val="24"/>
        </w:rPr>
        <w:t>争优</w:t>
      </w:r>
      <w:r>
        <w:rPr>
          <w:rFonts w:ascii="宋体" w:hAnsi="宋体"/>
          <w:sz w:val="24"/>
        </w:rPr>
        <w:t>答辩</w:t>
      </w:r>
      <w:r>
        <w:rPr>
          <w:rFonts w:hint="eastAsia" w:ascii="宋体" w:hAnsi="宋体"/>
          <w:sz w:val="24"/>
        </w:rPr>
        <w:t>。</w:t>
      </w:r>
      <w:r>
        <w:rPr>
          <w:rFonts w:ascii="宋体" w:hAnsi="宋体"/>
          <w:sz w:val="24"/>
        </w:rPr>
        <w:t>无故不</w:t>
      </w:r>
      <w:r>
        <w:rPr>
          <w:rFonts w:hint="eastAsia" w:ascii="宋体" w:hAnsi="宋体"/>
          <w:sz w:val="24"/>
        </w:rPr>
        <w:t>参加答辩的学生按“不及格”记载毕业论文（设计）成绩。</w:t>
      </w:r>
    </w:p>
    <w:p w14:paraId="1FF66CC9">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每个学生的答辩时间为10—20分钟，其中学生自述时</w:t>
      </w:r>
      <w:bookmarkStart w:id="140" w:name="_GoBack"/>
      <w:bookmarkEnd w:id="140"/>
      <w:r>
        <w:rPr>
          <w:rFonts w:hint="eastAsia" w:ascii="宋体" w:hAnsi="宋体"/>
          <w:sz w:val="24"/>
        </w:rPr>
        <w:t>间5—10分钟，回答提问时间5—10分钟。</w:t>
      </w:r>
    </w:p>
    <w:p w14:paraId="4BB82F77">
      <w:pPr>
        <w:autoSpaceDE w:val="0"/>
        <w:autoSpaceDN w:val="0"/>
        <w:adjustRightInd w:val="0"/>
        <w:spacing w:line="264" w:lineRule="auto"/>
        <w:ind w:firstLine="470" w:firstLineChars="196"/>
        <w:rPr>
          <w:sz w:val="24"/>
        </w:rPr>
      </w:pPr>
      <w:r>
        <w:rPr>
          <w:rFonts w:hint="eastAsia"/>
          <w:sz w:val="24"/>
        </w:rPr>
        <w:t>学生答辩应自述</w:t>
      </w:r>
      <w:r>
        <w:rPr>
          <w:rFonts w:hint="eastAsia" w:ascii="宋体" w:hAnsi="宋体" w:cs="黑体"/>
          <w:kern w:val="0"/>
          <w:sz w:val="24"/>
        </w:rPr>
        <w:t>毕业</w:t>
      </w:r>
      <w:r>
        <w:rPr>
          <w:rFonts w:hint="eastAsia" w:ascii="宋体" w:hAnsi="宋体" w:cs="宋体"/>
          <w:kern w:val="0"/>
          <w:sz w:val="24"/>
        </w:rPr>
        <w:t>论文（设计）</w:t>
      </w:r>
      <w:r>
        <w:rPr>
          <w:rFonts w:hint="eastAsia"/>
          <w:sz w:val="24"/>
        </w:rPr>
        <w:t>的主要工作、论点、分析和计算的主要依据与结论、设计中的体会和改进意见。在自述中应出示有关报告、图表、数据或实物。</w:t>
      </w:r>
    </w:p>
    <w:p w14:paraId="7401B6E7">
      <w:pPr>
        <w:autoSpaceDE w:val="0"/>
        <w:autoSpaceDN w:val="0"/>
        <w:adjustRightInd w:val="0"/>
        <w:spacing w:line="264" w:lineRule="auto"/>
        <w:ind w:firstLine="470" w:firstLineChars="196"/>
        <w:rPr>
          <w:sz w:val="24"/>
        </w:rPr>
      </w:pPr>
      <w:r>
        <w:rPr>
          <w:rFonts w:hint="eastAsia"/>
          <w:sz w:val="24"/>
        </w:rPr>
        <w:t>学生自述后，答辩教师围绕</w:t>
      </w:r>
      <w:r>
        <w:rPr>
          <w:rFonts w:hint="eastAsia" w:ascii="宋体" w:hAnsi="宋体" w:cs="黑体"/>
          <w:kern w:val="0"/>
          <w:sz w:val="24"/>
        </w:rPr>
        <w:t>毕业</w:t>
      </w:r>
      <w:r>
        <w:rPr>
          <w:rFonts w:hint="eastAsia" w:ascii="宋体" w:hAnsi="宋体" w:cs="宋体"/>
          <w:kern w:val="0"/>
          <w:sz w:val="24"/>
        </w:rPr>
        <w:t>论文（设计）</w:t>
      </w:r>
      <w:r>
        <w:rPr>
          <w:rFonts w:hint="eastAsia"/>
          <w:sz w:val="24"/>
        </w:rPr>
        <w:t>内容提出问题，学生回答。</w:t>
      </w:r>
    </w:p>
    <w:p w14:paraId="00D2B17C">
      <w:pPr>
        <w:autoSpaceDE w:val="0"/>
        <w:autoSpaceDN w:val="0"/>
        <w:adjustRightInd w:val="0"/>
        <w:spacing w:before="240" w:after="240" w:line="264" w:lineRule="auto"/>
        <w:ind w:left="288"/>
        <w:jc w:val="center"/>
        <w:rPr>
          <w:rFonts w:ascii="宋体" w:hAnsi="宋体" w:cs="黑体"/>
          <w:b/>
          <w:kern w:val="0"/>
          <w:sz w:val="24"/>
        </w:rPr>
      </w:pPr>
      <w:r>
        <w:rPr>
          <w:rFonts w:hint="eastAsia" w:ascii="宋体" w:hAnsi="宋体" w:cs="黑体"/>
          <w:b/>
          <w:kern w:val="0"/>
          <w:sz w:val="24"/>
        </w:rPr>
        <w:t>第八章</w:t>
      </w:r>
      <w:r>
        <w:rPr>
          <w:rFonts w:ascii="宋体" w:hAnsi="宋体" w:cs="黑体"/>
          <w:b/>
          <w:kern w:val="0"/>
          <w:sz w:val="24"/>
        </w:rPr>
        <w:t xml:space="preserve"> </w:t>
      </w:r>
      <w:r>
        <w:rPr>
          <w:rFonts w:hint="eastAsia" w:ascii="宋体" w:hAnsi="宋体" w:cs="黑体"/>
          <w:b/>
          <w:kern w:val="0"/>
          <w:sz w:val="24"/>
        </w:rPr>
        <w:t>毕业论文（设计）成绩评定</w:t>
      </w:r>
    </w:p>
    <w:p w14:paraId="2DEF9560">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毕业论文（设计）成绩采用五级制，即优、良、中、及格、不及格，各等级成绩的分布比例原则上为“优”不超过2</w:t>
      </w:r>
      <w:r>
        <w:rPr>
          <w:rFonts w:ascii="宋体" w:hAnsi="宋体"/>
          <w:sz w:val="24"/>
        </w:rPr>
        <w:t>0%</w:t>
      </w:r>
      <w:r>
        <w:rPr>
          <w:rFonts w:hint="eastAsia" w:ascii="宋体" w:hAnsi="宋体"/>
          <w:sz w:val="24"/>
        </w:rPr>
        <w:t>，“良”及以上不超过5</w:t>
      </w:r>
      <w:r>
        <w:rPr>
          <w:rFonts w:ascii="宋体" w:hAnsi="宋体"/>
          <w:sz w:val="24"/>
        </w:rPr>
        <w:t>0%</w:t>
      </w:r>
      <w:r>
        <w:rPr>
          <w:rFonts w:hint="eastAsia" w:ascii="宋体" w:hAnsi="宋体"/>
          <w:sz w:val="24"/>
        </w:rPr>
        <w:t>，“及格”及以下不少于</w:t>
      </w:r>
      <w:r>
        <w:rPr>
          <w:rFonts w:ascii="宋体" w:hAnsi="宋体"/>
          <w:sz w:val="24"/>
        </w:rPr>
        <w:t>15%</w:t>
      </w:r>
      <w:r>
        <w:rPr>
          <w:rFonts w:hint="eastAsia" w:ascii="宋体" w:hAnsi="宋体"/>
          <w:sz w:val="24"/>
        </w:rPr>
        <w:t>。</w:t>
      </w:r>
    </w:p>
    <w:p w14:paraId="5B42479C">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成绩评定依据如下：</w:t>
      </w:r>
    </w:p>
    <w:p w14:paraId="18C218CF">
      <w:pPr>
        <w:widowControl/>
        <w:spacing w:line="264" w:lineRule="auto"/>
        <w:ind w:firstLine="472" w:firstLineChars="196"/>
        <w:rPr>
          <w:rFonts w:ascii="宋体" w:hAnsi="宋体" w:cs="宋体"/>
          <w:kern w:val="0"/>
          <w:sz w:val="24"/>
        </w:rPr>
      </w:pPr>
      <w:r>
        <w:rPr>
          <w:rFonts w:hint="eastAsia" w:cs="宋体"/>
          <w:b/>
          <w:kern w:val="0"/>
          <w:sz w:val="24"/>
        </w:rPr>
        <w:t>优：</w:t>
      </w:r>
      <w:r>
        <w:rPr>
          <w:rFonts w:hint="eastAsia" w:cs="宋体"/>
          <w:kern w:val="0"/>
          <w:sz w:val="24"/>
        </w:rPr>
        <w:t>态度认真，科学作风严谨，按期圆满完成毕业论文（设计）任务。</w:t>
      </w:r>
      <w:r>
        <w:rPr>
          <w:rStyle w:val="33"/>
          <w:rFonts w:hint="eastAsia"/>
          <w:kern w:val="0"/>
          <w:sz w:val="24"/>
        </w:rPr>
        <w:t>能综合运用所学基础理论和专业知识，具有较强的综合分析问题和解决问题的能力，并有一定的独立见解或创新点。</w:t>
      </w:r>
      <w:r>
        <w:rPr>
          <w:rFonts w:hint="eastAsia" w:ascii="宋体" w:hAnsi="宋体" w:cs="黑体"/>
          <w:kern w:val="0"/>
          <w:sz w:val="24"/>
        </w:rPr>
        <w:t>毕业</w:t>
      </w:r>
      <w:r>
        <w:rPr>
          <w:rFonts w:hint="eastAsia" w:ascii="宋体" w:hAnsi="宋体" w:cs="宋体"/>
          <w:kern w:val="0"/>
          <w:sz w:val="24"/>
        </w:rPr>
        <w:t>论文（设计）</w:t>
      </w:r>
      <w:r>
        <w:rPr>
          <w:rFonts w:hint="eastAsia" w:cs="宋体"/>
          <w:kern w:val="0"/>
          <w:sz w:val="24"/>
        </w:rPr>
        <w:t>立论正确、内容完整，计算与分析论证可靠、严密，论述合理、层次清晰、逻辑性强，结论可信、成果突出、有较高的理论或实用价值。文字通顺、语言准确、格式符合规范。说明书、图纸质量高，完成的软、硬件达到甚至优于规定的性能指标且文档齐全、规范。独立工作能力强。</w:t>
      </w:r>
      <w:r>
        <w:rPr>
          <w:rFonts w:hint="eastAsia" w:ascii="宋体" w:hAnsi="宋体"/>
          <w:sz w:val="24"/>
        </w:rPr>
        <w:t>毕业</w:t>
      </w:r>
      <w:r>
        <w:rPr>
          <w:rFonts w:ascii="宋体" w:hAnsi="宋体"/>
          <w:sz w:val="24"/>
        </w:rPr>
        <w:t>论文</w:t>
      </w:r>
      <w:r>
        <w:rPr>
          <w:rFonts w:hint="eastAsia" w:ascii="宋体" w:hAnsi="宋体"/>
          <w:sz w:val="24"/>
        </w:rPr>
        <w:t>（设计）</w:t>
      </w:r>
      <w:r>
        <w:rPr>
          <w:rFonts w:ascii="宋体" w:hAnsi="宋体"/>
          <w:sz w:val="24"/>
        </w:rPr>
        <w:t>的重复率</w:t>
      </w:r>
      <w:r>
        <w:rPr>
          <w:rFonts w:hint="eastAsia" w:ascii="宋体" w:hAnsi="宋体"/>
          <w:sz w:val="24"/>
        </w:rPr>
        <w:t>（含同届比对）</w:t>
      </w:r>
      <w:r>
        <w:rPr>
          <w:rFonts w:ascii="宋体" w:hAnsi="宋体"/>
          <w:sz w:val="24"/>
        </w:rPr>
        <w:t>不高于20%</w:t>
      </w:r>
      <w:r>
        <w:rPr>
          <w:rFonts w:hint="eastAsia" w:ascii="宋体" w:hAnsi="宋体"/>
          <w:sz w:val="24"/>
        </w:rPr>
        <w:t>。</w:t>
      </w:r>
      <w:r>
        <w:rPr>
          <w:rFonts w:hint="eastAsia" w:cs="宋体"/>
          <w:kern w:val="0"/>
          <w:sz w:val="24"/>
        </w:rPr>
        <w:t>答辩时能够简明扼要、重点突出地阐述毕业论文（设计）的主要内容，论点正确、论述有力；能熟练、深入地回答问题，准确流利、思路清晰，概念清楚。</w:t>
      </w:r>
    </w:p>
    <w:p w14:paraId="693E72FF">
      <w:pPr>
        <w:widowControl/>
        <w:spacing w:line="264" w:lineRule="auto"/>
        <w:ind w:firstLine="420"/>
        <w:rPr>
          <w:rFonts w:ascii="宋体" w:hAnsi="宋体" w:cs="宋体"/>
          <w:kern w:val="0"/>
          <w:sz w:val="24"/>
        </w:rPr>
      </w:pPr>
      <w:r>
        <w:rPr>
          <w:rFonts w:hint="eastAsia" w:cs="宋体"/>
          <w:b/>
          <w:kern w:val="0"/>
          <w:sz w:val="24"/>
        </w:rPr>
        <w:t>良：</w:t>
      </w:r>
      <w:r>
        <w:rPr>
          <w:rFonts w:hint="eastAsia" w:cs="宋体"/>
          <w:kern w:val="0"/>
          <w:sz w:val="24"/>
        </w:rPr>
        <w:t>态度认真，科学作风良好，能按期较好完成毕业论文（设计）任务。</w:t>
      </w:r>
      <w:r>
        <w:rPr>
          <w:rStyle w:val="33"/>
          <w:rFonts w:hint="eastAsia"/>
          <w:kern w:val="0"/>
          <w:sz w:val="24"/>
        </w:rPr>
        <w:t>能综合运用所学基础理论和专业知识，具有一定的综合分析问题和解决问题的能力。</w:t>
      </w:r>
      <w:r>
        <w:rPr>
          <w:rFonts w:hint="eastAsia" w:ascii="宋体" w:hAnsi="宋体" w:cs="黑体"/>
          <w:kern w:val="0"/>
          <w:sz w:val="24"/>
        </w:rPr>
        <w:t>毕业</w:t>
      </w:r>
      <w:r>
        <w:rPr>
          <w:rFonts w:hint="eastAsia" w:ascii="宋体" w:hAnsi="宋体" w:cs="宋体"/>
          <w:kern w:val="0"/>
          <w:sz w:val="24"/>
        </w:rPr>
        <w:t>论文（设计）</w:t>
      </w:r>
      <w:r>
        <w:rPr>
          <w:rFonts w:hint="eastAsia" w:cs="宋体"/>
          <w:kern w:val="0"/>
          <w:sz w:val="24"/>
        </w:rPr>
        <w:t>立论正确、紧扣主题、内容完整，计算与分析论证比较严密，论述较合理严谨，结论正确，对研究的问题有新见解或成果具有一定的实用性。文字条理清楚、格式符合规范。说明书、图纸质量较高。完成的软、硬件基本达到规定的性能指标且文档齐全、规范。独立工作能力较强。</w:t>
      </w:r>
      <w:r>
        <w:rPr>
          <w:rFonts w:hint="eastAsia" w:ascii="宋体" w:hAnsi="宋体"/>
          <w:sz w:val="24"/>
        </w:rPr>
        <w:t>毕业</w:t>
      </w:r>
      <w:r>
        <w:rPr>
          <w:rFonts w:ascii="宋体" w:hAnsi="宋体"/>
          <w:sz w:val="24"/>
        </w:rPr>
        <w:t>论文</w:t>
      </w:r>
      <w:r>
        <w:rPr>
          <w:rFonts w:hint="eastAsia" w:ascii="宋体" w:hAnsi="宋体"/>
          <w:sz w:val="24"/>
        </w:rPr>
        <w:t>（设计）</w:t>
      </w:r>
      <w:r>
        <w:rPr>
          <w:rFonts w:ascii="宋体" w:hAnsi="宋体"/>
          <w:sz w:val="24"/>
        </w:rPr>
        <w:t>的重复率</w:t>
      </w:r>
      <w:r>
        <w:rPr>
          <w:rFonts w:hint="eastAsia" w:ascii="宋体" w:hAnsi="宋体"/>
          <w:sz w:val="24"/>
        </w:rPr>
        <w:t>（含同届比对）</w:t>
      </w:r>
      <w:r>
        <w:rPr>
          <w:rFonts w:ascii="宋体" w:hAnsi="宋体"/>
          <w:sz w:val="24"/>
        </w:rPr>
        <w:t>不高于20%</w:t>
      </w:r>
      <w:r>
        <w:rPr>
          <w:rFonts w:hint="eastAsia" w:ascii="宋体" w:hAnsi="宋体"/>
          <w:sz w:val="24"/>
        </w:rPr>
        <w:t>。</w:t>
      </w:r>
      <w:r>
        <w:rPr>
          <w:rFonts w:hint="eastAsia" w:cs="宋体"/>
          <w:kern w:val="0"/>
          <w:sz w:val="24"/>
        </w:rPr>
        <w:t>答辩时能够比较流利、详略得当地阐述毕业论文（设计）的主要内容；能正确回答问题，概念清楚，思路清晰。</w:t>
      </w:r>
    </w:p>
    <w:p w14:paraId="1BCE8A83">
      <w:pPr>
        <w:widowControl/>
        <w:spacing w:line="264" w:lineRule="auto"/>
        <w:ind w:firstLine="530" w:firstLineChars="220"/>
        <w:rPr>
          <w:rFonts w:cs="宋体"/>
          <w:kern w:val="0"/>
          <w:sz w:val="24"/>
        </w:rPr>
      </w:pPr>
      <w:r>
        <w:rPr>
          <w:rFonts w:hint="eastAsia" w:cs="宋体"/>
          <w:b/>
          <w:kern w:val="0"/>
          <w:sz w:val="24"/>
        </w:rPr>
        <w:t>中：</w:t>
      </w:r>
      <w:r>
        <w:rPr>
          <w:rFonts w:hint="eastAsia" w:cs="宋体"/>
          <w:kern w:val="0"/>
          <w:sz w:val="24"/>
        </w:rPr>
        <w:t>态度较认真，遵守相关纪律，能按期完成毕业论文（设计）任务。</w:t>
      </w:r>
      <w:r>
        <w:rPr>
          <w:rFonts w:hint="eastAsia" w:ascii="宋体" w:hAnsi="宋体" w:cs="黑体"/>
          <w:kern w:val="0"/>
          <w:sz w:val="24"/>
        </w:rPr>
        <w:t>毕业</w:t>
      </w:r>
      <w:r>
        <w:rPr>
          <w:rFonts w:hint="eastAsia" w:ascii="宋体" w:hAnsi="宋体" w:cs="宋体"/>
          <w:kern w:val="0"/>
          <w:sz w:val="24"/>
        </w:rPr>
        <w:t>论文（设计）</w:t>
      </w:r>
      <w:r>
        <w:rPr>
          <w:rFonts w:hint="eastAsia" w:cs="宋体"/>
          <w:kern w:val="0"/>
          <w:sz w:val="24"/>
        </w:rPr>
        <w:t>内容基本完整，计算与论证无原则性错误，结论基本合理，对研究的问题能提出自己的见解。说明书、图纸质量一般，完成的软、硬件尚能达到规定的性能指标，文档齐全，文字语言通顺，基本符合规范。工作能力一般。</w:t>
      </w:r>
      <w:r>
        <w:rPr>
          <w:rFonts w:hint="eastAsia" w:ascii="宋体" w:hAnsi="宋体"/>
          <w:sz w:val="24"/>
        </w:rPr>
        <w:t>毕业</w:t>
      </w:r>
      <w:r>
        <w:rPr>
          <w:rFonts w:ascii="宋体" w:hAnsi="宋体"/>
          <w:sz w:val="24"/>
        </w:rPr>
        <w:t>论文</w:t>
      </w:r>
      <w:r>
        <w:rPr>
          <w:rFonts w:hint="eastAsia" w:ascii="宋体" w:hAnsi="宋体"/>
          <w:sz w:val="24"/>
        </w:rPr>
        <w:t>（设计）</w:t>
      </w:r>
      <w:r>
        <w:rPr>
          <w:rFonts w:ascii="宋体" w:hAnsi="宋体"/>
          <w:sz w:val="24"/>
        </w:rPr>
        <w:t>的重复率</w:t>
      </w:r>
      <w:r>
        <w:rPr>
          <w:rFonts w:hint="eastAsia" w:ascii="宋体" w:hAnsi="宋体"/>
          <w:sz w:val="24"/>
        </w:rPr>
        <w:t>（含同届比对）</w:t>
      </w:r>
      <w:r>
        <w:rPr>
          <w:rFonts w:ascii="宋体" w:hAnsi="宋体"/>
          <w:sz w:val="24"/>
        </w:rPr>
        <w:t>不高于30%</w:t>
      </w:r>
      <w:r>
        <w:rPr>
          <w:rFonts w:hint="eastAsia" w:ascii="宋体" w:hAnsi="宋体"/>
          <w:sz w:val="24"/>
        </w:rPr>
        <w:t>。</w:t>
      </w:r>
      <w:r>
        <w:rPr>
          <w:rFonts w:hint="eastAsia" w:cs="宋体"/>
          <w:kern w:val="0"/>
          <w:sz w:val="24"/>
        </w:rPr>
        <w:t>答辩时能够基本阐述出毕业论文（设计）的主要内容；能回答多数问题，且基本正确。</w:t>
      </w:r>
    </w:p>
    <w:p w14:paraId="5DA49051">
      <w:pPr>
        <w:widowControl/>
        <w:spacing w:line="264" w:lineRule="auto"/>
        <w:ind w:firstLine="530" w:firstLineChars="220"/>
        <w:rPr>
          <w:rFonts w:ascii="宋体" w:hAnsi="宋体" w:cs="宋体"/>
          <w:kern w:val="0"/>
          <w:sz w:val="24"/>
        </w:rPr>
      </w:pPr>
      <w:r>
        <w:rPr>
          <w:rFonts w:hint="eastAsia" w:cs="宋体"/>
          <w:b/>
          <w:kern w:val="0"/>
          <w:sz w:val="24"/>
        </w:rPr>
        <w:t>及格：</w:t>
      </w:r>
      <w:r>
        <w:rPr>
          <w:rFonts w:hint="eastAsia" w:cs="宋体"/>
          <w:kern w:val="0"/>
          <w:sz w:val="24"/>
        </w:rPr>
        <w:t>态度基本认真，遵守相关纪律，在指导教师的帮助下能按期完成毕业论文（设计）任务。</w:t>
      </w:r>
      <w:r>
        <w:rPr>
          <w:rFonts w:hint="eastAsia" w:ascii="宋体" w:hAnsi="宋体" w:cs="黑体"/>
          <w:kern w:val="0"/>
          <w:sz w:val="24"/>
        </w:rPr>
        <w:t>毕业</w:t>
      </w:r>
      <w:r>
        <w:rPr>
          <w:rFonts w:hint="eastAsia" w:ascii="宋体" w:hAnsi="宋体" w:cs="宋体"/>
          <w:kern w:val="0"/>
          <w:sz w:val="24"/>
        </w:rPr>
        <w:t>论文（设计）</w:t>
      </w:r>
      <w:r>
        <w:rPr>
          <w:rFonts w:hint="eastAsia" w:cs="宋体"/>
          <w:kern w:val="0"/>
          <w:sz w:val="24"/>
        </w:rPr>
        <w:t>质量一般，存在个别非原则性错误，论点论据基本成立。说明书、图纸尚完整，完成的软、硬件性能一般。文档基本齐全，文字比较通顺，基本符合规范。</w:t>
      </w:r>
      <w:r>
        <w:rPr>
          <w:rFonts w:hint="eastAsia" w:ascii="宋体" w:hAnsi="宋体"/>
          <w:sz w:val="24"/>
        </w:rPr>
        <w:t>毕业</w:t>
      </w:r>
      <w:r>
        <w:rPr>
          <w:rFonts w:ascii="宋体" w:hAnsi="宋体"/>
          <w:sz w:val="24"/>
        </w:rPr>
        <w:t>论文</w:t>
      </w:r>
      <w:r>
        <w:rPr>
          <w:rFonts w:hint="eastAsia" w:ascii="宋体" w:hAnsi="宋体"/>
          <w:sz w:val="24"/>
        </w:rPr>
        <w:t>（设计）</w:t>
      </w:r>
      <w:r>
        <w:rPr>
          <w:rFonts w:ascii="宋体" w:hAnsi="宋体"/>
          <w:sz w:val="24"/>
        </w:rPr>
        <w:t>的重复率</w:t>
      </w:r>
      <w:r>
        <w:rPr>
          <w:rFonts w:hint="eastAsia" w:ascii="宋体" w:hAnsi="宋体"/>
          <w:sz w:val="24"/>
        </w:rPr>
        <w:t>（含同届比对）</w:t>
      </w:r>
      <w:r>
        <w:rPr>
          <w:rFonts w:ascii="宋体" w:hAnsi="宋体"/>
          <w:sz w:val="24"/>
        </w:rPr>
        <w:t>不高于30%</w:t>
      </w:r>
      <w:r>
        <w:rPr>
          <w:rFonts w:hint="eastAsia" w:ascii="宋体" w:hAnsi="宋体"/>
          <w:sz w:val="24"/>
        </w:rPr>
        <w:t>。</w:t>
      </w:r>
      <w:r>
        <w:rPr>
          <w:rStyle w:val="33"/>
          <w:rFonts w:hint="eastAsia"/>
          <w:kern w:val="0"/>
          <w:sz w:val="24"/>
        </w:rPr>
        <w:t>答辩时</w:t>
      </w:r>
      <w:r>
        <w:rPr>
          <w:rFonts w:hint="eastAsia" w:cs="宋体"/>
          <w:kern w:val="0"/>
          <w:sz w:val="24"/>
        </w:rPr>
        <w:t>能够阐述出毕业论文（设计）的基本观点；</w:t>
      </w:r>
      <w:r>
        <w:rPr>
          <w:rStyle w:val="33"/>
          <w:rFonts w:hint="eastAsia"/>
          <w:kern w:val="0"/>
          <w:sz w:val="24"/>
        </w:rPr>
        <w:t>回答问题基本正确，有些问题需经启发后方能回答</w:t>
      </w:r>
      <w:r>
        <w:rPr>
          <w:rFonts w:hint="eastAsia" w:cs="宋体"/>
          <w:kern w:val="0"/>
          <w:sz w:val="24"/>
        </w:rPr>
        <w:t>。</w:t>
      </w:r>
    </w:p>
    <w:p w14:paraId="0D414D45">
      <w:pPr>
        <w:widowControl/>
        <w:spacing w:line="264" w:lineRule="auto"/>
        <w:ind w:firstLine="480"/>
        <w:rPr>
          <w:rFonts w:ascii="宋体" w:hAnsi="宋体" w:cs="宋体"/>
          <w:kern w:val="0"/>
          <w:sz w:val="24"/>
        </w:rPr>
      </w:pPr>
      <w:r>
        <w:rPr>
          <w:rFonts w:hint="eastAsia" w:cs="宋体"/>
          <w:b/>
          <w:kern w:val="0"/>
          <w:sz w:val="24"/>
        </w:rPr>
        <w:t>不及格：</w:t>
      </w:r>
      <w:r>
        <w:rPr>
          <w:rFonts w:hint="eastAsia" w:cs="宋体"/>
          <w:kern w:val="0"/>
          <w:sz w:val="24"/>
        </w:rPr>
        <w:t>态度不认真，纪律涣散，未完成任务书规定的任务和要求。毕业论文（设计）存在原则性错误。论点、论据存在不成立之处，内容空泛，结构混乱。说明书、图纸质量较差，完成的软、硬件性能差。文档不齐全，文字表达不清，语句不通顺，存在较多错字别字，格式不符合规范。答辩时不能阐明毕业论文（设计）的基本观点或存在错误；回答问题不正确，概念不清。</w:t>
      </w:r>
    </w:p>
    <w:p w14:paraId="1D3DFB61">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毕业论文（设计）的最终成绩由</w:t>
      </w:r>
      <w:r>
        <w:rPr>
          <w:rFonts w:ascii="宋体" w:hAnsi="宋体"/>
          <w:sz w:val="24"/>
        </w:rPr>
        <w:t>答辩</w:t>
      </w:r>
      <w:r>
        <w:rPr>
          <w:rFonts w:hint="eastAsia" w:ascii="宋体" w:hAnsi="宋体"/>
          <w:sz w:val="24"/>
        </w:rPr>
        <w:t>教</w:t>
      </w:r>
      <w:r>
        <w:rPr>
          <w:rFonts w:ascii="宋体" w:hAnsi="宋体"/>
          <w:sz w:val="24"/>
        </w:rPr>
        <w:t>师</w:t>
      </w:r>
      <w:r>
        <w:rPr>
          <w:rFonts w:hint="eastAsia" w:ascii="宋体" w:hAnsi="宋体"/>
          <w:sz w:val="24"/>
        </w:rPr>
        <w:t>根据论文质量、答辩情况等综合评定。毕业论文（设计）写作</w:t>
      </w:r>
      <w:r>
        <w:rPr>
          <w:rFonts w:ascii="宋体" w:hAnsi="宋体"/>
          <w:sz w:val="24"/>
        </w:rPr>
        <w:t>未</w:t>
      </w:r>
      <w:r>
        <w:rPr>
          <w:rFonts w:hint="eastAsia" w:ascii="宋体" w:hAnsi="宋体"/>
          <w:sz w:val="24"/>
        </w:rPr>
        <w:t>按时</w:t>
      </w:r>
      <w:r>
        <w:rPr>
          <w:rFonts w:ascii="宋体" w:hAnsi="宋体"/>
          <w:sz w:val="24"/>
        </w:rPr>
        <w:t>完成</w:t>
      </w:r>
      <w:r>
        <w:rPr>
          <w:rFonts w:hint="eastAsia" w:ascii="宋体" w:hAnsi="宋体"/>
          <w:sz w:val="24"/>
        </w:rPr>
        <w:t>、论文查重未通过、指导教师或评阅教师或答辩教师</w:t>
      </w:r>
      <w:r>
        <w:rPr>
          <w:rFonts w:ascii="宋体" w:hAnsi="宋体"/>
          <w:sz w:val="24"/>
        </w:rPr>
        <w:t>评</w:t>
      </w:r>
      <w:r>
        <w:rPr>
          <w:rFonts w:hint="eastAsia" w:ascii="宋体" w:hAnsi="宋体"/>
          <w:sz w:val="24"/>
        </w:rPr>
        <w:t>定成绩</w:t>
      </w:r>
      <w:r>
        <w:rPr>
          <w:rFonts w:ascii="宋体" w:hAnsi="宋体"/>
          <w:sz w:val="24"/>
        </w:rPr>
        <w:t>为</w:t>
      </w:r>
      <w:r>
        <w:rPr>
          <w:rFonts w:hint="eastAsia" w:ascii="宋体" w:hAnsi="宋体"/>
          <w:sz w:val="24"/>
        </w:rPr>
        <w:t>“</w:t>
      </w:r>
      <w:r>
        <w:rPr>
          <w:rFonts w:ascii="宋体" w:hAnsi="宋体"/>
          <w:sz w:val="24"/>
        </w:rPr>
        <w:t>不及格</w:t>
      </w:r>
      <w:r>
        <w:rPr>
          <w:rFonts w:hint="eastAsia" w:ascii="宋体" w:hAnsi="宋体"/>
          <w:sz w:val="24"/>
        </w:rPr>
        <w:t>”、</w:t>
      </w:r>
      <w:r>
        <w:rPr>
          <w:rFonts w:ascii="宋体" w:hAnsi="宋体"/>
          <w:sz w:val="24"/>
        </w:rPr>
        <w:t>无故不</w:t>
      </w:r>
      <w:r>
        <w:rPr>
          <w:rFonts w:hint="eastAsia" w:ascii="宋体" w:hAnsi="宋体"/>
          <w:sz w:val="24"/>
        </w:rPr>
        <w:t>参加答辩</w:t>
      </w:r>
      <w:r>
        <w:rPr>
          <w:rFonts w:ascii="宋体" w:hAnsi="宋体"/>
          <w:sz w:val="24"/>
        </w:rPr>
        <w:t>的学生</w:t>
      </w:r>
      <w:r>
        <w:rPr>
          <w:rFonts w:hint="eastAsia" w:ascii="宋体" w:hAnsi="宋体"/>
          <w:sz w:val="24"/>
        </w:rPr>
        <w:t>，均按“不及格”</w:t>
      </w:r>
      <w:r>
        <w:rPr>
          <w:rFonts w:ascii="宋体" w:hAnsi="宋体"/>
          <w:sz w:val="24"/>
        </w:rPr>
        <w:t>记载</w:t>
      </w:r>
      <w:r>
        <w:rPr>
          <w:rFonts w:hint="eastAsia" w:ascii="宋体" w:hAnsi="宋体"/>
          <w:sz w:val="24"/>
        </w:rPr>
        <w:t>毕业论文（设计）成绩</w:t>
      </w:r>
      <w:r>
        <w:rPr>
          <w:rFonts w:ascii="宋体" w:hAnsi="宋体"/>
          <w:sz w:val="24"/>
        </w:rPr>
        <w:t>。</w:t>
      </w:r>
    </w:p>
    <w:p w14:paraId="6DE16B43">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毕业论文（设计）的撰写须遵守学术道德和学术规范，存在学术不端行为的，成绩按“不及格”记载，并按有关规定处理。处于学术不端行为核查阶段的学生，其毕业论文（设计）的成绩评定进程暂停。</w:t>
      </w:r>
    </w:p>
    <w:p w14:paraId="7BDCDDED">
      <w:pPr>
        <w:autoSpaceDE w:val="0"/>
        <w:autoSpaceDN w:val="0"/>
        <w:adjustRightInd w:val="0"/>
        <w:spacing w:before="240" w:after="240" w:line="264" w:lineRule="auto"/>
        <w:ind w:left="288"/>
        <w:jc w:val="center"/>
        <w:rPr>
          <w:rFonts w:ascii="宋体" w:hAnsi="宋体" w:cs="黑体"/>
          <w:b/>
          <w:kern w:val="0"/>
          <w:sz w:val="24"/>
        </w:rPr>
      </w:pPr>
      <w:r>
        <w:rPr>
          <w:rFonts w:hint="eastAsia" w:ascii="宋体" w:hAnsi="宋体" w:cs="黑体"/>
          <w:b/>
          <w:kern w:val="0"/>
          <w:sz w:val="24"/>
        </w:rPr>
        <w:t>第九章</w:t>
      </w:r>
      <w:r>
        <w:rPr>
          <w:rFonts w:ascii="宋体" w:hAnsi="宋体" w:cs="黑体"/>
          <w:b/>
          <w:kern w:val="0"/>
          <w:sz w:val="24"/>
        </w:rPr>
        <w:t xml:space="preserve"> </w:t>
      </w:r>
      <w:r>
        <w:rPr>
          <w:rFonts w:hint="eastAsia" w:ascii="宋体" w:hAnsi="宋体" w:cs="黑体"/>
          <w:b/>
          <w:kern w:val="0"/>
          <w:sz w:val="24"/>
        </w:rPr>
        <w:t>毕业论文（设计）成绩复议</w:t>
      </w:r>
    </w:p>
    <w:p w14:paraId="633ABF36">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首次申报毕业论文（设计）写作，毕业论文（设计）的</w:t>
      </w:r>
      <w:r>
        <w:rPr>
          <w:rFonts w:ascii="宋体" w:hAnsi="宋体"/>
          <w:sz w:val="24"/>
        </w:rPr>
        <w:t>成绩为</w:t>
      </w:r>
      <w:r>
        <w:rPr>
          <w:rFonts w:hint="eastAsia" w:ascii="宋体" w:hAnsi="宋体"/>
          <w:sz w:val="24"/>
        </w:rPr>
        <w:t>“</w:t>
      </w:r>
      <w:r>
        <w:rPr>
          <w:rFonts w:ascii="宋体" w:hAnsi="宋体"/>
          <w:sz w:val="24"/>
        </w:rPr>
        <w:t>中</w:t>
      </w:r>
      <w:r>
        <w:rPr>
          <w:rFonts w:hint="eastAsia" w:ascii="宋体" w:hAnsi="宋体"/>
          <w:sz w:val="24"/>
        </w:rPr>
        <w:t>”</w:t>
      </w:r>
      <w:r>
        <w:rPr>
          <w:rFonts w:ascii="宋体" w:hAnsi="宋体"/>
          <w:sz w:val="24"/>
        </w:rPr>
        <w:t>及以下的学生，可在</w:t>
      </w:r>
      <w:r>
        <w:rPr>
          <w:rFonts w:hint="eastAsia" w:ascii="宋体" w:hAnsi="宋体"/>
          <w:sz w:val="24"/>
        </w:rPr>
        <w:t>规定时间</w:t>
      </w:r>
      <w:r>
        <w:rPr>
          <w:rFonts w:ascii="宋体" w:hAnsi="宋体"/>
          <w:sz w:val="24"/>
        </w:rPr>
        <w:t>内，向所在校外教学点</w:t>
      </w:r>
      <w:r>
        <w:rPr>
          <w:rFonts w:hint="eastAsia" w:ascii="宋体" w:hAnsi="宋体"/>
          <w:sz w:val="24"/>
        </w:rPr>
        <w:t>提出</w:t>
      </w:r>
      <w:r>
        <w:rPr>
          <w:rFonts w:ascii="宋体" w:hAnsi="宋体"/>
          <w:sz w:val="24"/>
        </w:rPr>
        <w:t>书面复议申请。校外教学点</w:t>
      </w:r>
      <w:r>
        <w:rPr>
          <w:rFonts w:hint="eastAsia" w:ascii="宋体" w:hAnsi="宋体"/>
          <w:sz w:val="24"/>
        </w:rPr>
        <w:t>审核同意后汇总</w:t>
      </w:r>
      <w:r>
        <w:rPr>
          <w:rFonts w:ascii="宋体" w:hAnsi="宋体"/>
          <w:sz w:val="24"/>
        </w:rPr>
        <w:t>上报学</w:t>
      </w:r>
      <w:r>
        <w:rPr>
          <w:rFonts w:hint="eastAsia" w:ascii="宋体" w:hAnsi="宋体"/>
          <w:sz w:val="24"/>
        </w:rPr>
        <w:t>院。</w:t>
      </w:r>
      <w:r>
        <w:rPr>
          <w:rFonts w:ascii="宋体" w:hAnsi="宋体"/>
          <w:sz w:val="24"/>
        </w:rPr>
        <w:t>学</w:t>
      </w:r>
      <w:r>
        <w:rPr>
          <w:rFonts w:hint="eastAsia" w:ascii="宋体" w:hAnsi="宋体"/>
          <w:sz w:val="24"/>
        </w:rPr>
        <w:t>院收到书面复议申请后，于七个工作日</w:t>
      </w:r>
      <w:r>
        <w:rPr>
          <w:rFonts w:ascii="宋体" w:hAnsi="宋体"/>
          <w:sz w:val="24"/>
        </w:rPr>
        <w:t>内</w:t>
      </w:r>
      <w:r>
        <w:rPr>
          <w:rFonts w:hint="eastAsia" w:ascii="宋体" w:hAnsi="宋体"/>
          <w:sz w:val="24"/>
        </w:rPr>
        <w:t>启动</w:t>
      </w:r>
      <w:r>
        <w:rPr>
          <w:rFonts w:ascii="宋体" w:hAnsi="宋体"/>
          <w:sz w:val="24"/>
        </w:rPr>
        <w:t>复议工作，复议成绩</w:t>
      </w:r>
      <w:r>
        <w:rPr>
          <w:rFonts w:hint="eastAsia" w:ascii="宋体" w:hAnsi="宋体"/>
          <w:sz w:val="24"/>
        </w:rPr>
        <w:t>为</w:t>
      </w:r>
      <w:r>
        <w:rPr>
          <w:rFonts w:ascii="宋体" w:hAnsi="宋体"/>
          <w:sz w:val="24"/>
        </w:rPr>
        <w:t>最终成绩。</w:t>
      </w:r>
    </w:p>
    <w:p w14:paraId="5FC66D08">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申请成绩复议的学生其后续的毕业进程暂停。</w:t>
      </w:r>
    </w:p>
    <w:p w14:paraId="5A51B3C1">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申请成绩复议的学生不得申请成绩作废及再次写作。</w:t>
      </w:r>
    </w:p>
    <w:p w14:paraId="0B69E9E1">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非首次写作的</w:t>
      </w:r>
      <w:r>
        <w:rPr>
          <w:rFonts w:ascii="宋体" w:hAnsi="宋体"/>
          <w:sz w:val="24"/>
        </w:rPr>
        <w:t>学生</w:t>
      </w:r>
      <w:r>
        <w:rPr>
          <w:rFonts w:hint="eastAsia" w:ascii="宋体" w:hAnsi="宋体"/>
          <w:sz w:val="24"/>
        </w:rPr>
        <w:t>、申请成绩作废的学生，学院</w:t>
      </w:r>
      <w:r>
        <w:rPr>
          <w:rFonts w:ascii="宋体" w:hAnsi="宋体"/>
          <w:sz w:val="24"/>
        </w:rPr>
        <w:t>不</w:t>
      </w:r>
      <w:r>
        <w:rPr>
          <w:rFonts w:hint="eastAsia" w:ascii="宋体" w:hAnsi="宋体"/>
          <w:sz w:val="24"/>
        </w:rPr>
        <w:t>再受理其</w:t>
      </w:r>
      <w:r>
        <w:rPr>
          <w:rFonts w:ascii="宋体" w:hAnsi="宋体"/>
          <w:sz w:val="24"/>
        </w:rPr>
        <w:t>成绩复议申请。</w:t>
      </w:r>
    </w:p>
    <w:p w14:paraId="793E0C64">
      <w:pPr>
        <w:autoSpaceDE w:val="0"/>
        <w:autoSpaceDN w:val="0"/>
        <w:adjustRightInd w:val="0"/>
        <w:spacing w:before="240" w:after="240" w:line="264" w:lineRule="auto"/>
        <w:ind w:left="288"/>
        <w:jc w:val="center"/>
        <w:rPr>
          <w:rFonts w:ascii="宋体" w:hAnsi="宋体" w:cs="黑体"/>
          <w:b/>
          <w:kern w:val="0"/>
          <w:sz w:val="24"/>
        </w:rPr>
      </w:pPr>
      <w:r>
        <w:rPr>
          <w:rFonts w:hint="eastAsia" w:ascii="宋体" w:hAnsi="宋体" w:cs="黑体"/>
          <w:b/>
          <w:kern w:val="0"/>
          <w:sz w:val="24"/>
        </w:rPr>
        <w:t>第十章</w:t>
      </w:r>
      <w:r>
        <w:rPr>
          <w:rFonts w:ascii="宋体" w:hAnsi="宋体" w:cs="黑体"/>
          <w:b/>
          <w:kern w:val="0"/>
          <w:sz w:val="24"/>
        </w:rPr>
        <w:t xml:space="preserve"> </w:t>
      </w:r>
      <w:r>
        <w:rPr>
          <w:rFonts w:hint="eastAsia" w:ascii="宋体" w:hAnsi="宋体" w:cs="黑体"/>
          <w:b/>
          <w:kern w:val="0"/>
          <w:sz w:val="24"/>
        </w:rPr>
        <w:t>毕业论文（设计）质量抽检</w:t>
      </w:r>
    </w:p>
    <w:p w14:paraId="5C6E463F">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为控制并督促学生提升毕业论文（设计）质量，学院对每届毕业论文（设计）组织实施质量水平抽检，抽检范围为获得“良”及以上成绩的毕业论文（设计）。</w:t>
      </w:r>
    </w:p>
    <w:p w14:paraId="0D89CAB6">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每届抽检比例原则上为抽检范围的2%</w:t>
      </w:r>
      <w:r>
        <w:rPr>
          <w:rFonts w:ascii="宋体" w:hAnsi="宋体"/>
          <w:sz w:val="24"/>
        </w:rPr>
        <w:t>-10%</w:t>
      </w:r>
      <w:r>
        <w:rPr>
          <w:rFonts w:hint="eastAsia" w:ascii="宋体" w:hAnsi="宋体"/>
          <w:sz w:val="24"/>
        </w:rPr>
        <w:t>，覆盖当届全部专业。</w:t>
      </w:r>
    </w:p>
    <w:p w14:paraId="7A326A33">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抽检的结果根据校内外评审专家评议意见进行认定。评审专家评议意见为“不达标”的，将再次安排另一评审专家复评。如复评专家评议意见为“达标”，返回学生重新修改；如复评专家评议意见为“不达标”，则认定为“未达标毕设”。</w:t>
      </w:r>
    </w:p>
    <w:p w14:paraId="7B212EAB">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返回修改的毕业论文（设计），学生应在2周内完成修改并重新提交。学院将再次安排评审专家评议，评议意见仍为“不达标”的，则认定为“未达标毕设”；学生未在2周内重新修改并提交毕业论文（设计）的，直接认定为“未达标毕设”。</w:t>
      </w:r>
    </w:p>
    <w:p w14:paraId="430857F9">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学生的毕业论文（设计）如被认定为“未达标毕设”，则不得申请学位。</w:t>
      </w:r>
    </w:p>
    <w:p w14:paraId="3223BD0E">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在抽检中被认定为“未达标毕设”的，约谈指导教师，后续重点抽检其指导的毕业论文（设计）。连续2届均有毕业论文（设计）被认定为“未达标毕设”，该指导教师暂停指导资格1年。</w:t>
      </w:r>
    </w:p>
    <w:p w14:paraId="20189482">
      <w:pPr>
        <w:autoSpaceDE w:val="0"/>
        <w:autoSpaceDN w:val="0"/>
        <w:adjustRightInd w:val="0"/>
        <w:spacing w:before="240" w:after="240" w:line="264" w:lineRule="auto"/>
        <w:ind w:left="288"/>
        <w:jc w:val="center"/>
        <w:rPr>
          <w:rFonts w:ascii="宋体" w:hAnsi="宋体" w:cs="黑体"/>
          <w:b/>
          <w:kern w:val="0"/>
          <w:sz w:val="24"/>
        </w:rPr>
      </w:pPr>
      <w:r>
        <w:rPr>
          <w:rFonts w:hint="eastAsia" w:ascii="宋体" w:hAnsi="宋体" w:cs="黑体"/>
          <w:b/>
          <w:kern w:val="0"/>
          <w:sz w:val="24"/>
        </w:rPr>
        <w:t>第十一章</w:t>
      </w:r>
      <w:r>
        <w:rPr>
          <w:rFonts w:ascii="宋体" w:hAnsi="宋体" w:cs="黑体"/>
          <w:b/>
          <w:kern w:val="0"/>
          <w:sz w:val="24"/>
        </w:rPr>
        <w:t xml:space="preserve"> </w:t>
      </w:r>
      <w:r>
        <w:rPr>
          <w:rFonts w:hint="eastAsia" w:ascii="宋体" w:hAnsi="宋体" w:cs="黑体"/>
          <w:b/>
          <w:kern w:val="0"/>
          <w:sz w:val="24"/>
        </w:rPr>
        <w:t>毕业论文（设计）格式规范</w:t>
      </w:r>
    </w:p>
    <w:p w14:paraId="6A061192">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的组成及装订顺序：封面、承诺书与授权书、毕业论文（设计）成绩评议、毕业论文（设计）任务书、开题报告、中期检查、结题验收、中文摘要、英文摘要、目录、正文、参考文献、致谢、附录共十四部分。</w:t>
      </w:r>
    </w:p>
    <w:p w14:paraId="05DCFFC9">
      <w:pPr>
        <w:autoSpaceDE w:val="0"/>
        <w:autoSpaceDN w:val="0"/>
        <w:adjustRightInd w:val="0"/>
        <w:spacing w:line="264" w:lineRule="auto"/>
        <w:ind w:firstLine="470" w:firstLineChars="196"/>
        <w:rPr>
          <w:rFonts w:ascii="宋体" w:hAnsi="宋体" w:cs="宋体"/>
          <w:kern w:val="0"/>
          <w:sz w:val="24"/>
        </w:rPr>
      </w:pPr>
      <w:r>
        <w:rPr>
          <w:rFonts w:hint="eastAsia" w:ascii="宋体" w:hAnsi="宋体"/>
          <w:sz w:val="24"/>
        </w:rPr>
        <w:t>（一）</w:t>
      </w:r>
      <w:r>
        <w:rPr>
          <w:rFonts w:hint="eastAsia" w:ascii="宋体" w:hAnsi="宋体" w:cs="宋体"/>
          <w:kern w:val="0"/>
          <w:sz w:val="24"/>
        </w:rPr>
        <w:t>封面：由学院统一样式，按要求填写。论文题目一般不超过</w:t>
      </w:r>
      <w:r>
        <w:rPr>
          <w:rFonts w:ascii="宋体" w:hAnsi="宋体" w:cs="宋体"/>
          <w:kern w:val="0"/>
          <w:sz w:val="24"/>
        </w:rPr>
        <w:t>25</w:t>
      </w:r>
      <w:r>
        <w:rPr>
          <w:rFonts w:hint="eastAsia" w:ascii="宋体" w:hAnsi="宋体" w:cs="宋体"/>
          <w:kern w:val="0"/>
          <w:sz w:val="24"/>
        </w:rPr>
        <w:t>个字，应简练准确，可分两行书写。</w:t>
      </w:r>
    </w:p>
    <w:p w14:paraId="0A4D6B29">
      <w:pPr>
        <w:autoSpaceDE w:val="0"/>
        <w:autoSpaceDN w:val="0"/>
        <w:adjustRightInd w:val="0"/>
        <w:spacing w:line="264" w:lineRule="auto"/>
        <w:ind w:firstLine="470" w:firstLineChars="196"/>
        <w:rPr>
          <w:sz w:val="24"/>
        </w:rPr>
      </w:pPr>
      <w:r>
        <w:rPr>
          <w:rFonts w:hint="eastAsia" w:ascii="宋体" w:hAnsi="宋体"/>
          <w:sz w:val="24"/>
        </w:rPr>
        <w:t>（二） 承诺书与</w:t>
      </w:r>
      <w:r>
        <w:rPr>
          <w:rFonts w:hint="eastAsia" w:ascii="宋体" w:hAnsi="宋体" w:cs="宋体"/>
          <w:kern w:val="0"/>
          <w:sz w:val="24"/>
        </w:rPr>
        <w:t>授权书：</w:t>
      </w:r>
      <w:r>
        <w:rPr>
          <w:rFonts w:hint="eastAsia"/>
          <w:sz w:val="24"/>
        </w:rPr>
        <w:t>学生与指导教师签字后有效。</w:t>
      </w:r>
    </w:p>
    <w:p w14:paraId="5714ACA8">
      <w:pPr>
        <w:autoSpaceDE w:val="0"/>
        <w:autoSpaceDN w:val="0"/>
        <w:adjustRightInd w:val="0"/>
        <w:spacing w:line="264" w:lineRule="auto"/>
        <w:ind w:firstLine="470" w:firstLineChars="196"/>
        <w:rPr>
          <w:rFonts w:ascii="宋体" w:hAnsi="宋体" w:cs="宋体"/>
          <w:kern w:val="0"/>
          <w:sz w:val="24"/>
        </w:rPr>
      </w:pPr>
      <w:r>
        <w:rPr>
          <w:rFonts w:hint="eastAsia" w:ascii="宋体" w:hAnsi="宋体"/>
          <w:sz w:val="24"/>
        </w:rPr>
        <w:t>（三）</w:t>
      </w:r>
      <w:r>
        <w:rPr>
          <w:rFonts w:hint="eastAsia" w:ascii="宋体" w:hAnsi="宋体" w:cs="宋体"/>
          <w:kern w:val="0"/>
          <w:sz w:val="24"/>
        </w:rPr>
        <w:t>任务书：由指导教师填写，教师签字后有效。</w:t>
      </w:r>
    </w:p>
    <w:p w14:paraId="4F307BAD">
      <w:pPr>
        <w:autoSpaceDE w:val="0"/>
        <w:autoSpaceDN w:val="0"/>
        <w:adjustRightInd w:val="0"/>
        <w:spacing w:line="264" w:lineRule="auto"/>
        <w:ind w:firstLine="480" w:firstLineChars="200"/>
        <w:rPr>
          <w:sz w:val="24"/>
        </w:rPr>
      </w:pPr>
      <w:r>
        <w:rPr>
          <w:rFonts w:hint="eastAsia" w:ascii="宋体" w:hAnsi="宋体"/>
          <w:sz w:val="24"/>
        </w:rPr>
        <w:t>（四）</w:t>
      </w:r>
      <w:r>
        <w:rPr>
          <w:rFonts w:hint="eastAsia"/>
          <w:sz w:val="24"/>
        </w:rPr>
        <w:t>开题报告：由学生按要求撰写，经指导教师</w:t>
      </w:r>
      <w:r>
        <w:rPr>
          <w:rFonts w:hint="eastAsia" w:ascii="宋体" w:hAnsi="宋体" w:cs="宋体"/>
          <w:kern w:val="0"/>
          <w:sz w:val="24"/>
        </w:rPr>
        <w:t>审阅，并签署意见有效</w:t>
      </w:r>
      <w:r>
        <w:rPr>
          <w:rFonts w:hint="eastAsia"/>
          <w:sz w:val="24"/>
        </w:rPr>
        <w:t>。</w:t>
      </w:r>
    </w:p>
    <w:p w14:paraId="1205831A">
      <w:pPr>
        <w:autoSpaceDE w:val="0"/>
        <w:autoSpaceDN w:val="0"/>
        <w:adjustRightInd w:val="0"/>
        <w:spacing w:line="264" w:lineRule="auto"/>
        <w:ind w:firstLine="480" w:firstLineChars="200"/>
        <w:rPr>
          <w:sz w:val="24"/>
        </w:rPr>
      </w:pPr>
      <w:r>
        <w:rPr>
          <w:rFonts w:hint="eastAsia" w:ascii="宋体" w:hAnsi="宋体"/>
          <w:sz w:val="24"/>
        </w:rPr>
        <w:t>（五）</w:t>
      </w:r>
      <w:r>
        <w:rPr>
          <w:rFonts w:hint="eastAsia"/>
          <w:sz w:val="24"/>
        </w:rPr>
        <w:t>摘要：中文摘要字数应在</w:t>
      </w:r>
      <w:r>
        <w:rPr>
          <w:sz w:val="24"/>
        </w:rPr>
        <w:t>400</w:t>
      </w:r>
      <w:r>
        <w:rPr>
          <w:rFonts w:hint="eastAsia"/>
          <w:sz w:val="24"/>
        </w:rPr>
        <w:t>字左右，包括论文题目、论文摘要、关键词（</w:t>
      </w:r>
      <w:r>
        <w:rPr>
          <w:sz w:val="24"/>
        </w:rPr>
        <w:t>3</w:t>
      </w:r>
      <w:r>
        <w:rPr>
          <w:rFonts w:hint="eastAsia"/>
          <w:sz w:val="24"/>
        </w:rPr>
        <w:t>至</w:t>
      </w:r>
      <w:r>
        <w:rPr>
          <w:sz w:val="24"/>
        </w:rPr>
        <w:t>5</w:t>
      </w:r>
      <w:r>
        <w:rPr>
          <w:rFonts w:hint="eastAsia"/>
          <w:sz w:val="24"/>
        </w:rPr>
        <w:t>个）。摘要应简要概括论文的目的、研究内容、研究方法、成果和结论。英文摘要与中文摘要内容要相对应。</w:t>
      </w:r>
    </w:p>
    <w:p w14:paraId="78833B75">
      <w:pPr>
        <w:autoSpaceDE w:val="0"/>
        <w:autoSpaceDN w:val="0"/>
        <w:adjustRightInd w:val="0"/>
        <w:spacing w:line="264" w:lineRule="auto"/>
        <w:ind w:firstLine="480" w:firstLineChars="200"/>
        <w:rPr>
          <w:sz w:val="24"/>
        </w:rPr>
      </w:pPr>
      <w:r>
        <w:rPr>
          <w:rFonts w:hint="eastAsia" w:ascii="宋体" w:hAnsi="宋体"/>
          <w:sz w:val="24"/>
        </w:rPr>
        <w:t>（六）</w:t>
      </w:r>
      <w:r>
        <w:rPr>
          <w:rFonts w:hint="eastAsia"/>
          <w:sz w:val="24"/>
        </w:rPr>
        <w:t>目录：按三级标题编写，要求层次清晰，且与正文标题一致，主要包括</w:t>
      </w:r>
      <w:r>
        <w:rPr>
          <w:rFonts w:hint="eastAsia" w:ascii="宋体" w:hAnsi="宋体" w:cs="宋体"/>
          <w:kern w:val="0"/>
          <w:sz w:val="24"/>
        </w:rPr>
        <w:t>摘要、</w:t>
      </w:r>
      <w:r>
        <w:rPr>
          <w:rFonts w:hint="eastAsia"/>
          <w:sz w:val="24"/>
        </w:rPr>
        <w:t>正文主要层次标题、参考文献、附录等。</w:t>
      </w:r>
    </w:p>
    <w:p w14:paraId="5D8CEE7D">
      <w:pPr>
        <w:autoSpaceDE w:val="0"/>
        <w:autoSpaceDN w:val="0"/>
        <w:adjustRightInd w:val="0"/>
        <w:spacing w:line="264" w:lineRule="auto"/>
        <w:ind w:firstLine="480" w:firstLineChars="200"/>
        <w:rPr>
          <w:rFonts w:ascii="宋体" w:hAnsi="宋体" w:cs="宋体"/>
          <w:kern w:val="0"/>
          <w:sz w:val="24"/>
        </w:rPr>
      </w:pPr>
      <w:r>
        <w:rPr>
          <w:rFonts w:hint="eastAsia" w:ascii="宋体" w:hAnsi="宋体"/>
          <w:sz w:val="24"/>
        </w:rPr>
        <w:t>（七）</w:t>
      </w:r>
      <w:r>
        <w:rPr>
          <w:rFonts w:hint="eastAsia"/>
          <w:sz w:val="24"/>
        </w:rPr>
        <w:t>正文：</w:t>
      </w:r>
      <w:r>
        <w:rPr>
          <w:rFonts w:hint="eastAsia" w:ascii="宋体" w:hAnsi="宋体" w:cs="宋体"/>
          <w:kern w:val="0"/>
          <w:sz w:val="24"/>
        </w:rPr>
        <w:t>正文包括绪论、论文主体、结论</w:t>
      </w:r>
      <w:r>
        <w:rPr>
          <w:rFonts w:hint="eastAsia"/>
          <w:sz w:val="24"/>
        </w:rPr>
        <w:t>。</w:t>
      </w:r>
      <w:r>
        <w:rPr>
          <w:rFonts w:hint="eastAsia" w:ascii="宋体" w:hAnsi="宋体" w:cs="宋体"/>
          <w:kern w:val="0"/>
          <w:sz w:val="24"/>
        </w:rPr>
        <w:t>正文要标明章节，图表和公式要按章编号，</w:t>
      </w:r>
      <w:r>
        <w:rPr>
          <w:rFonts w:hint="eastAsia"/>
          <w:sz w:val="24"/>
        </w:rPr>
        <w:t>公式应另起一行书写，并按章编号，</w:t>
      </w:r>
      <w:r>
        <w:rPr>
          <w:rFonts w:hint="eastAsia" w:ascii="宋体" w:hAnsi="宋体" w:cs="宋体"/>
          <w:kern w:val="0"/>
          <w:sz w:val="24"/>
        </w:rPr>
        <w:t>同时要有知识产权保护意识，引用别人成果要注明出处。正文字数原则上应在</w:t>
      </w:r>
      <w:r>
        <w:rPr>
          <w:rFonts w:ascii="宋体" w:hAnsi="宋体" w:cs="宋体"/>
          <w:kern w:val="0"/>
          <w:sz w:val="24"/>
        </w:rPr>
        <w:t>10</w:t>
      </w:r>
      <w:r>
        <w:rPr>
          <w:rFonts w:hint="eastAsia" w:ascii="宋体" w:hAnsi="宋体" w:cs="宋体"/>
          <w:kern w:val="0"/>
          <w:sz w:val="24"/>
        </w:rPr>
        <w:t>000字以上，15000</w:t>
      </w:r>
      <w:r>
        <w:rPr>
          <w:rFonts w:hint="eastAsia"/>
          <w:sz w:val="24"/>
        </w:rPr>
        <w:t>字以下。</w:t>
      </w:r>
    </w:p>
    <w:p w14:paraId="02A61C56">
      <w:pPr>
        <w:autoSpaceDE w:val="0"/>
        <w:autoSpaceDN w:val="0"/>
        <w:adjustRightInd w:val="0"/>
        <w:spacing w:line="264" w:lineRule="auto"/>
        <w:ind w:firstLine="470" w:firstLineChars="196"/>
        <w:rPr>
          <w:rFonts w:ascii="宋体" w:hAnsi="宋体" w:cs="宋体"/>
          <w:kern w:val="0"/>
          <w:sz w:val="24"/>
        </w:rPr>
      </w:pPr>
      <w:r>
        <w:rPr>
          <w:rFonts w:hint="eastAsia" w:ascii="宋体" w:hAnsi="宋体"/>
          <w:sz w:val="24"/>
        </w:rPr>
        <w:t>（八）</w:t>
      </w:r>
      <w:r>
        <w:rPr>
          <w:rFonts w:hint="eastAsia"/>
          <w:sz w:val="24"/>
        </w:rPr>
        <w:t>参考文献：</w:t>
      </w:r>
      <w:r>
        <w:rPr>
          <w:rFonts w:hint="eastAsia"/>
          <w:kern w:val="0"/>
          <w:sz w:val="24"/>
        </w:rPr>
        <w:t>所列参考文献应不少于</w:t>
      </w:r>
      <w:r>
        <w:rPr>
          <w:kern w:val="0"/>
          <w:sz w:val="24"/>
        </w:rPr>
        <w:t>7</w:t>
      </w:r>
      <w:r>
        <w:rPr>
          <w:rFonts w:hint="eastAsia"/>
          <w:kern w:val="0"/>
          <w:sz w:val="24"/>
        </w:rPr>
        <w:t>篇，</w:t>
      </w:r>
      <w:r>
        <w:rPr>
          <w:rFonts w:hint="eastAsia"/>
          <w:sz w:val="24"/>
        </w:rPr>
        <w:t>必须是学生认真阅读过且在正文中有引用的，以近3年发表的</w:t>
      </w:r>
      <w:r>
        <w:rPr>
          <w:rFonts w:hint="eastAsia" w:ascii="宋体" w:hAnsi="宋体" w:cs="宋体"/>
          <w:kern w:val="0"/>
          <w:sz w:val="24"/>
        </w:rPr>
        <w:t>杂志</w:t>
      </w:r>
      <w:r>
        <w:rPr>
          <w:rFonts w:hint="eastAsia"/>
          <w:sz w:val="24"/>
        </w:rPr>
        <w:t>类文献为主。图书类文献不能过多，且要与毕业论文（设计）工作直接相关，</w:t>
      </w:r>
      <w:r>
        <w:rPr>
          <w:rFonts w:hint="eastAsia" w:ascii="宋体" w:hAnsi="宋体" w:cs="宋体"/>
          <w:kern w:val="0"/>
          <w:sz w:val="24"/>
        </w:rPr>
        <w:t>并在论文中首次引用位置以索引号标记。参考文献按标准格式书写。</w:t>
      </w:r>
    </w:p>
    <w:p w14:paraId="3999CA70">
      <w:pPr>
        <w:autoSpaceDE w:val="0"/>
        <w:autoSpaceDN w:val="0"/>
        <w:adjustRightInd w:val="0"/>
        <w:spacing w:line="264" w:lineRule="auto"/>
        <w:ind w:firstLine="470" w:firstLineChars="196"/>
        <w:rPr>
          <w:rFonts w:ascii="宋体" w:hAnsi="宋体" w:cs="宋体"/>
          <w:kern w:val="0"/>
          <w:sz w:val="24"/>
        </w:rPr>
      </w:pPr>
      <w:r>
        <w:rPr>
          <w:rFonts w:hint="eastAsia" w:ascii="宋体" w:hAnsi="宋体"/>
          <w:sz w:val="24"/>
        </w:rPr>
        <w:t>（九）</w:t>
      </w:r>
      <w:r>
        <w:rPr>
          <w:rFonts w:hint="eastAsia" w:ascii="宋体" w:hAnsi="宋体" w:cs="宋体"/>
          <w:kern w:val="0"/>
          <w:sz w:val="24"/>
        </w:rPr>
        <w:t>致谢：感谢</w:t>
      </w:r>
      <w:r>
        <w:rPr>
          <w:rFonts w:hint="eastAsia" w:ascii="宋体" w:hAnsi="宋体" w:cs="黑体"/>
          <w:kern w:val="0"/>
          <w:sz w:val="24"/>
        </w:rPr>
        <w:t>毕业</w:t>
      </w:r>
      <w:r>
        <w:rPr>
          <w:rFonts w:hint="eastAsia" w:ascii="宋体" w:hAnsi="宋体" w:cs="宋体"/>
          <w:kern w:val="0"/>
          <w:sz w:val="24"/>
        </w:rPr>
        <w:t>论文（设计）过程中给予帮助的企业、组织和个人。</w:t>
      </w:r>
    </w:p>
    <w:p w14:paraId="5BF7F132">
      <w:pPr>
        <w:autoSpaceDE w:val="0"/>
        <w:autoSpaceDN w:val="0"/>
        <w:adjustRightInd w:val="0"/>
        <w:spacing w:line="264" w:lineRule="auto"/>
        <w:ind w:firstLine="470" w:firstLineChars="196"/>
        <w:rPr>
          <w:sz w:val="24"/>
        </w:rPr>
      </w:pPr>
      <w:r>
        <w:rPr>
          <w:rFonts w:hint="eastAsia" w:ascii="宋体" w:hAnsi="宋体"/>
          <w:sz w:val="24"/>
        </w:rPr>
        <w:t>（十）</w:t>
      </w:r>
      <w:r>
        <w:rPr>
          <w:rFonts w:hint="eastAsia"/>
          <w:kern w:val="0"/>
          <w:sz w:val="24"/>
        </w:rPr>
        <w:t>附录：对于不宜放在正文中，但有参考价值的内容，可编入附录中，如</w:t>
      </w:r>
      <w:r>
        <w:rPr>
          <w:rFonts w:hint="eastAsia" w:ascii="宋体" w:hAnsi="宋体" w:cs="宋体"/>
          <w:kern w:val="0"/>
          <w:sz w:val="24"/>
        </w:rPr>
        <w:t>工程图纸、</w:t>
      </w:r>
      <w:r>
        <w:rPr>
          <w:rFonts w:hint="eastAsia"/>
          <w:kern w:val="0"/>
          <w:sz w:val="24"/>
        </w:rPr>
        <w:t>计算机源程序、调查问卷、</w:t>
      </w:r>
      <w:r>
        <w:rPr>
          <w:rFonts w:hint="eastAsia" w:ascii="宋体" w:hAnsi="宋体" w:cs="宋体"/>
          <w:kern w:val="0"/>
          <w:sz w:val="24"/>
        </w:rPr>
        <w:t>调研报告</w:t>
      </w:r>
      <w:r>
        <w:rPr>
          <w:rFonts w:hint="eastAsia"/>
          <w:kern w:val="0"/>
          <w:sz w:val="24"/>
        </w:rPr>
        <w:t>等。</w:t>
      </w:r>
    </w:p>
    <w:p w14:paraId="51ECF915">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毕业论文（设计）排版及格式要求。</w:t>
      </w:r>
    </w:p>
    <w:p w14:paraId="0B1C8661">
      <w:pPr>
        <w:autoSpaceDE w:val="0"/>
        <w:autoSpaceDN w:val="0"/>
        <w:adjustRightInd w:val="0"/>
        <w:spacing w:line="264" w:lineRule="auto"/>
        <w:ind w:firstLine="480" w:firstLineChars="200"/>
        <w:rPr>
          <w:rFonts w:ascii="宋体" w:hAnsi="宋体" w:cs="宋体"/>
          <w:kern w:val="0"/>
          <w:sz w:val="24"/>
        </w:rPr>
      </w:pPr>
      <w:r>
        <w:rPr>
          <w:rFonts w:hint="eastAsia" w:ascii="宋体" w:hAnsi="宋体"/>
          <w:sz w:val="24"/>
        </w:rPr>
        <w:t>（一）</w:t>
      </w:r>
      <w:r>
        <w:rPr>
          <w:rFonts w:hint="eastAsia" w:ascii="宋体" w:hAnsi="宋体" w:cs="黑体"/>
          <w:kern w:val="0"/>
          <w:sz w:val="24"/>
        </w:rPr>
        <w:t>毕业</w:t>
      </w:r>
      <w:r>
        <w:rPr>
          <w:rFonts w:hint="eastAsia" w:ascii="宋体" w:hAnsi="宋体" w:cs="宋体"/>
          <w:kern w:val="0"/>
          <w:sz w:val="24"/>
        </w:rPr>
        <w:t>论文（设计）采用</w:t>
      </w:r>
      <w:r>
        <w:rPr>
          <w:rFonts w:ascii="宋体" w:hAnsi="宋体" w:cs="宋体"/>
          <w:kern w:val="0"/>
          <w:sz w:val="24"/>
        </w:rPr>
        <w:t xml:space="preserve">Word </w:t>
      </w:r>
      <w:r>
        <w:rPr>
          <w:rFonts w:hint="eastAsia" w:ascii="宋体" w:hAnsi="宋体" w:cs="宋体"/>
          <w:kern w:val="0"/>
          <w:sz w:val="24"/>
        </w:rPr>
        <w:t>编辑，</w:t>
      </w:r>
      <w:r>
        <w:rPr>
          <w:rFonts w:ascii="宋体" w:hAnsi="宋体" w:cs="宋体"/>
          <w:kern w:val="0"/>
          <w:sz w:val="24"/>
        </w:rPr>
        <w:t>A4(21</w:t>
      </w:r>
      <w:r>
        <w:rPr>
          <w:rFonts w:hint="eastAsia" w:ascii="宋体" w:hAnsi="宋体" w:cs="宋体"/>
          <w:kern w:val="0"/>
          <w:sz w:val="24"/>
        </w:rPr>
        <w:t>×</w:t>
      </w:r>
      <w:r>
        <w:rPr>
          <w:rFonts w:ascii="宋体" w:hAnsi="宋体" w:cs="宋体"/>
          <w:kern w:val="0"/>
          <w:sz w:val="24"/>
        </w:rPr>
        <w:t>29.7cm)</w:t>
      </w:r>
      <w:r>
        <w:rPr>
          <w:rFonts w:hint="eastAsia" w:ascii="宋体" w:hAnsi="宋体" w:cs="宋体"/>
          <w:kern w:val="0"/>
          <w:sz w:val="24"/>
        </w:rPr>
        <w:t>标准白纸，页边距为上</w:t>
      </w:r>
      <w:r>
        <w:rPr>
          <w:rFonts w:ascii="宋体" w:hAnsi="宋体" w:cs="宋体"/>
          <w:kern w:val="0"/>
          <w:sz w:val="24"/>
        </w:rPr>
        <w:t>3.0cm</w:t>
      </w:r>
      <w:r>
        <w:rPr>
          <w:rFonts w:hint="eastAsia" w:ascii="宋体" w:hAnsi="宋体" w:cs="宋体"/>
          <w:kern w:val="0"/>
          <w:sz w:val="24"/>
        </w:rPr>
        <w:t>，下</w:t>
      </w:r>
      <w:r>
        <w:rPr>
          <w:rFonts w:ascii="宋体" w:hAnsi="宋体" w:cs="宋体"/>
          <w:kern w:val="0"/>
          <w:sz w:val="24"/>
        </w:rPr>
        <w:t>2.5cm</w:t>
      </w:r>
      <w:r>
        <w:rPr>
          <w:rFonts w:hint="eastAsia" w:ascii="宋体" w:hAnsi="宋体" w:cs="宋体"/>
          <w:kern w:val="0"/>
          <w:sz w:val="24"/>
        </w:rPr>
        <w:t>，左</w:t>
      </w:r>
      <w:r>
        <w:rPr>
          <w:rFonts w:ascii="宋体" w:hAnsi="宋体" w:cs="宋体"/>
          <w:kern w:val="0"/>
          <w:sz w:val="24"/>
        </w:rPr>
        <w:t>2.5cm</w:t>
      </w:r>
      <w:r>
        <w:rPr>
          <w:rFonts w:hint="eastAsia" w:ascii="宋体" w:hAnsi="宋体" w:cs="宋体"/>
          <w:kern w:val="0"/>
          <w:sz w:val="24"/>
        </w:rPr>
        <w:t>，右</w:t>
      </w:r>
      <w:r>
        <w:rPr>
          <w:rFonts w:ascii="宋体" w:hAnsi="宋体" w:cs="宋体"/>
          <w:kern w:val="0"/>
          <w:sz w:val="24"/>
        </w:rPr>
        <w:t>2.5cm</w:t>
      </w:r>
      <w:r>
        <w:rPr>
          <w:rFonts w:hint="eastAsia" w:ascii="宋体" w:hAnsi="宋体" w:cs="宋体"/>
          <w:kern w:val="0"/>
          <w:sz w:val="24"/>
        </w:rPr>
        <w:t>，页眉</w:t>
      </w:r>
      <w:r>
        <w:rPr>
          <w:rFonts w:ascii="宋体" w:hAnsi="宋体" w:cs="宋体"/>
          <w:kern w:val="0"/>
          <w:sz w:val="24"/>
        </w:rPr>
        <w:t>1.5cm</w:t>
      </w:r>
      <w:r>
        <w:rPr>
          <w:rFonts w:hint="eastAsia" w:ascii="宋体" w:hAnsi="宋体" w:cs="宋体"/>
          <w:kern w:val="0"/>
          <w:sz w:val="24"/>
        </w:rPr>
        <w:t>，页脚</w:t>
      </w:r>
      <w:r>
        <w:rPr>
          <w:rFonts w:ascii="宋体" w:hAnsi="宋体" w:cs="宋体"/>
          <w:kern w:val="0"/>
          <w:sz w:val="24"/>
        </w:rPr>
        <w:t>1.75cm</w:t>
      </w:r>
      <w:r>
        <w:rPr>
          <w:rFonts w:hint="eastAsia" w:ascii="宋体" w:hAnsi="宋体" w:cs="宋体"/>
          <w:kern w:val="0"/>
          <w:sz w:val="24"/>
        </w:rPr>
        <w:t>。</w:t>
      </w:r>
    </w:p>
    <w:p w14:paraId="605BF25B">
      <w:pPr>
        <w:autoSpaceDE w:val="0"/>
        <w:autoSpaceDN w:val="0"/>
        <w:adjustRightInd w:val="0"/>
        <w:spacing w:line="264" w:lineRule="auto"/>
        <w:ind w:firstLine="480" w:firstLineChars="200"/>
        <w:rPr>
          <w:rFonts w:ascii="宋体" w:hAnsi="宋体" w:cs="宋体"/>
          <w:kern w:val="0"/>
          <w:sz w:val="24"/>
        </w:rPr>
      </w:pPr>
      <w:r>
        <w:rPr>
          <w:rFonts w:hint="eastAsia" w:ascii="宋体" w:hAnsi="宋体"/>
          <w:sz w:val="24"/>
        </w:rPr>
        <w:t>（二）</w:t>
      </w:r>
      <w:r>
        <w:rPr>
          <w:rFonts w:hint="eastAsia" w:ascii="宋体" w:hAnsi="宋体" w:cs="宋体"/>
          <w:kern w:val="0"/>
          <w:sz w:val="24"/>
        </w:rPr>
        <w:t>题目用小二号（分两行书写时用小一号）黑体字；第一层次（章）题序和标题用三号黑体字；第二层次（节）题序和标题用小三号黑体字；第三层次（条）题序和标题用四号黑体字；第四及以下层次（款）题序和标题用小四号黑体字；正文用小四号宋体字。题序和标题之间空</w:t>
      </w:r>
      <w:r>
        <w:rPr>
          <w:rFonts w:ascii="宋体" w:hAnsi="宋体" w:cs="宋体"/>
          <w:kern w:val="0"/>
          <w:sz w:val="24"/>
        </w:rPr>
        <w:t>1</w:t>
      </w:r>
      <w:r>
        <w:rPr>
          <w:rFonts w:hint="eastAsia" w:ascii="宋体" w:hAnsi="宋体" w:cs="宋体"/>
          <w:kern w:val="0"/>
          <w:sz w:val="24"/>
        </w:rPr>
        <w:t>个字符，不加标点。正文行间距为固定值</w:t>
      </w:r>
      <w:r>
        <w:rPr>
          <w:rFonts w:ascii="宋体" w:hAnsi="宋体" w:cs="宋体"/>
          <w:kern w:val="0"/>
          <w:sz w:val="24"/>
        </w:rPr>
        <w:t>20</w:t>
      </w:r>
      <w:r>
        <w:rPr>
          <w:rFonts w:hint="eastAsia" w:ascii="宋体" w:hAnsi="宋体" w:cs="宋体"/>
          <w:kern w:val="0"/>
          <w:sz w:val="24"/>
        </w:rPr>
        <w:t>磅。</w:t>
      </w:r>
    </w:p>
    <w:p w14:paraId="426D72F6">
      <w:pPr>
        <w:autoSpaceDE w:val="0"/>
        <w:autoSpaceDN w:val="0"/>
        <w:adjustRightInd w:val="0"/>
        <w:spacing w:line="264" w:lineRule="auto"/>
        <w:ind w:firstLine="480" w:firstLineChars="200"/>
        <w:rPr>
          <w:rFonts w:ascii="宋体" w:hAnsi="宋体" w:cs="宋体"/>
          <w:kern w:val="0"/>
          <w:sz w:val="24"/>
        </w:rPr>
      </w:pPr>
      <w:r>
        <w:rPr>
          <w:rFonts w:hint="eastAsia" w:ascii="宋体" w:hAnsi="宋体"/>
          <w:sz w:val="24"/>
        </w:rPr>
        <w:t>（三）</w:t>
      </w:r>
      <w:r>
        <w:rPr>
          <w:rFonts w:hint="eastAsia" w:ascii="宋体" w:hAnsi="宋体" w:cs="黑体"/>
          <w:kern w:val="0"/>
          <w:sz w:val="24"/>
        </w:rPr>
        <w:t>毕业</w:t>
      </w:r>
      <w:r>
        <w:rPr>
          <w:rFonts w:hint="eastAsia" w:ascii="宋体" w:hAnsi="宋体" w:cs="宋体"/>
          <w:kern w:val="0"/>
          <w:sz w:val="24"/>
        </w:rPr>
        <w:t>论文（设计）涉及工程设计内容的，要全部符合相关国际国内行业标准、设计规范和政策法规，并在设计内容首页写明该设计符合的规范标准文号和名称。</w:t>
      </w:r>
    </w:p>
    <w:p w14:paraId="7BE02267">
      <w:pPr>
        <w:spacing w:line="264" w:lineRule="auto"/>
        <w:ind w:firstLine="482"/>
        <w:rPr>
          <w:spacing w:val="4"/>
          <w:sz w:val="24"/>
        </w:rPr>
      </w:pPr>
      <w:r>
        <w:rPr>
          <w:rFonts w:hint="eastAsia" w:ascii="宋体" w:hAnsi="宋体"/>
          <w:sz w:val="24"/>
        </w:rPr>
        <w:t>（四）</w:t>
      </w:r>
      <w:r>
        <w:rPr>
          <w:rFonts w:hint="eastAsia" w:ascii="宋体" w:hAnsi="宋体" w:cs="黑体"/>
          <w:kern w:val="0"/>
          <w:sz w:val="24"/>
        </w:rPr>
        <w:t>毕业</w:t>
      </w:r>
      <w:r>
        <w:rPr>
          <w:rFonts w:hint="eastAsia" w:ascii="宋体" w:hAnsi="宋体" w:cs="宋体"/>
          <w:kern w:val="0"/>
          <w:sz w:val="24"/>
        </w:rPr>
        <w:t>论文（设计）</w:t>
      </w:r>
      <w:r>
        <w:rPr>
          <w:rFonts w:hint="eastAsia"/>
          <w:spacing w:val="4"/>
          <w:sz w:val="24"/>
        </w:rPr>
        <w:t>所涉及到的全部附图，不论计算机绘制还是手工绘制，都应规范化，图表都应有编号及标题，图的编号及标题置于图的下方，表的编号及标题置于表的上方，图表编号都要在正文中提到。拷贝的图表应注明出处。</w:t>
      </w:r>
    </w:p>
    <w:p w14:paraId="6094BDDB">
      <w:pPr>
        <w:pStyle w:val="52"/>
        <w:numPr>
          <w:ilvl w:val="0"/>
          <w:numId w:val="1"/>
        </w:numPr>
        <w:autoSpaceDE w:val="0"/>
        <w:autoSpaceDN w:val="0"/>
        <w:adjustRightInd w:val="0"/>
        <w:spacing w:line="264" w:lineRule="auto"/>
        <w:ind w:left="0" w:firstLine="480"/>
        <w:rPr>
          <w:rFonts w:ascii="宋体" w:hAnsi="宋体"/>
          <w:sz w:val="24"/>
        </w:rPr>
      </w:pPr>
      <w:r>
        <w:rPr>
          <w:rFonts w:hint="eastAsia" w:ascii="宋体" w:hAnsi="宋体"/>
          <w:sz w:val="24"/>
        </w:rPr>
        <w:t>毕业论文（设计）正文的结构。</w:t>
      </w:r>
    </w:p>
    <w:p w14:paraId="45445EE3">
      <w:pPr>
        <w:spacing w:line="264" w:lineRule="auto"/>
        <w:ind w:firstLine="482"/>
        <w:rPr>
          <w:sz w:val="24"/>
        </w:rPr>
      </w:pPr>
      <w:r>
        <w:rPr>
          <w:rFonts w:hint="eastAsia" w:ascii="宋体" w:hAnsi="宋体"/>
          <w:sz w:val="24"/>
        </w:rPr>
        <w:t>（一）</w:t>
      </w:r>
      <w:r>
        <w:rPr>
          <w:rFonts w:hint="eastAsia"/>
          <w:sz w:val="24"/>
        </w:rPr>
        <w:t>供参考的毕业论文结构如下：（可根据具体选题增换）</w:t>
      </w:r>
    </w:p>
    <w:p w14:paraId="6AF90C9E">
      <w:pPr>
        <w:spacing w:line="264" w:lineRule="auto"/>
        <w:ind w:firstLine="482"/>
        <w:rPr>
          <w:rFonts w:ascii="宋体" w:hAnsi="宋体"/>
          <w:sz w:val="24"/>
        </w:rPr>
      </w:pPr>
      <w:r>
        <w:rPr>
          <w:rFonts w:ascii="宋体" w:hAnsi="宋体"/>
          <w:sz w:val="24"/>
        </w:rPr>
        <w:t>1.</w:t>
      </w:r>
      <w:r>
        <w:rPr>
          <w:rFonts w:hint="eastAsia" w:ascii="宋体" w:hAnsi="宋体"/>
          <w:sz w:val="24"/>
        </w:rPr>
        <w:t>绪论（研究背景，研究意义，拟要解决的问题、论文研究方向国内外研究现状及发展趋势的综述与分析）</w:t>
      </w:r>
    </w:p>
    <w:p w14:paraId="6F6607A6">
      <w:pPr>
        <w:spacing w:line="264" w:lineRule="auto"/>
        <w:ind w:firstLine="482"/>
        <w:rPr>
          <w:rFonts w:ascii="宋体" w:hAnsi="宋体"/>
          <w:sz w:val="24"/>
        </w:rPr>
      </w:pPr>
      <w:r>
        <w:rPr>
          <w:rFonts w:ascii="宋体" w:hAnsi="宋体"/>
          <w:sz w:val="24"/>
        </w:rPr>
        <w:t>2.</w:t>
      </w:r>
      <w:r>
        <w:rPr>
          <w:rFonts w:hint="eastAsia" w:ascii="宋体" w:hAnsi="宋体"/>
          <w:sz w:val="24"/>
        </w:rPr>
        <w:t>理论基础（研究所涉及的概念、观点、方法和相关理论的阐述与分析）</w:t>
      </w:r>
    </w:p>
    <w:p w14:paraId="38406E0E">
      <w:pPr>
        <w:spacing w:line="264" w:lineRule="auto"/>
        <w:ind w:firstLine="482"/>
        <w:rPr>
          <w:rFonts w:ascii="宋体" w:hAnsi="宋体"/>
          <w:sz w:val="24"/>
        </w:rPr>
      </w:pPr>
      <w:r>
        <w:rPr>
          <w:rFonts w:ascii="宋体" w:hAnsi="宋体"/>
          <w:sz w:val="24"/>
        </w:rPr>
        <w:t>3.</w:t>
      </w:r>
      <w:r>
        <w:rPr>
          <w:rFonts w:hint="eastAsia" w:ascii="宋体" w:hAnsi="宋体"/>
          <w:sz w:val="24"/>
        </w:rPr>
        <w:t>现状与问题分析（可运用统计图表增加说服力）</w:t>
      </w:r>
    </w:p>
    <w:p w14:paraId="1ACAE794">
      <w:pPr>
        <w:spacing w:line="264" w:lineRule="auto"/>
        <w:ind w:firstLine="482"/>
        <w:rPr>
          <w:rFonts w:ascii="宋体" w:hAnsi="宋体"/>
          <w:sz w:val="24"/>
        </w:rPr>
      </w:pPr>
      <w:r>
        <w:rPr>
          <w:rFonts w:ascii="宋体" w:hAnsi="宋体"/>
          <w:sz w:val="24"/>
        </w:rPr>
        <w:t>4.</w:t>
      </w:r>
      <w:r>
        <w:rPr>
          <w:rFonts w:hint="eastAsia" w:ascii="宋体" w:hAnsi="宋体"/>
          <w:sz w:val="24"/>
        </w:rPr>
        <w:t>解决方案（要求依据充分、针对性强并具有可操作性）</w:t>
      </w:r>
    </w:p>
    <w:p w14:paraId="7522E018">
      <w:pPr>
        <w:spacing w:line="264" w:lineRule="auto"/>
        <w:ind w:firstLine="482"/>
        <w:rPr>
          <w:sz w:val="24"/>
        </w:rPr>
      </w:pPr>
      <w:r>
        <w:rPr>
          <w:rFonts w:ascii="宋体" w:hAnsi="宋体"/>
          <w:sz w:val="24"/>
        </w:rPr>
        <w:t>5.</w:t>
      </w:r>
      <w:r>
        <w:rPr>
          <w:rFonts w:hint="eastAsia" w:ascii="宋体" w:hAnsi="宋体"/>
          <w:sz w:val="24"/>
        </w:rPr>
        <w:t>结论（概况研究的主要结论、指出优点和不足、提出下一步工作建议）</w:t>
      </w:r>
    </w:p>
    <w:p w14:paraId="55FBF5EC">
      <w:pPr>
        <w:spacing w:line="264" w:lineRule="auto"/>
        <w:ind w:firstLine="482"/>
        <w:rPr>
          <w:rFonts w:ascii="宋体" w:hAnsi="宋体"/>
          <w:sz w:val="24"/>
        </w:rPr>
      </w:pPr>
      <w:r>
        <w:rPr>
          <w:rFonts w:hint="eastAsia" w:ascii="宋体" w:hAnsi="宋体"/>
          <w:sz w:val="24"/>
        </w:rPr>
        <w:t>（二）供参考的毕业设计结构如下：（可根据具体选题增换）</w:t>
      </w:r>
    </w:p>
    <w:p w14:paraId="3E164CA8">
      <w:pPr>
        <w:spacing w:line="264" w:lineRule="auto"/>
        <w:ind w:firstLine="482"/>
        <w:rPr>
          <w:rFonts w:ascii="宋体" w:hAnsi="宋体"/>
          <w:sz w:val="24"/>
        </w:rPr>
      </w:pPr>
      <w:r>
        <w:rPr>
          <w:rFonts w:ascii="宋体" w:hAnsi="宋体"/>
          <w:sz w:val="24"/>
        </w:rPr>
        <w:t>1.</w:t>
      </w:r>
      <w:r>
        <w:rPr>
          <w:rFonts w:hint="eastAsia" w:ascii="宋体" w:hAnsi="宋体"/>
          <w:sz w:val="24"/>
        </w:rPr>
        <w:t>绪论（选题的背景及必要性、设计对象的技术要求及关键问题、设计对象的国内外现状、本设计的主要内容）</w:t>
      </w:r>
    </w:p>
    <w:p w14:paraId="78878E69">
      <w:pPr>
        <w:spacing w:line="264" w:lineRule="auto"/>
        <w:ind w:firstLine="482"/>
        <w:rPr>
          <w:rFonts w:ascii="宋体" w:hAnsi="宋体"/>
          <w:sz w:val="24"/>
        </w:rPr>
      </w:pPr>
      <w:r>
        <w:rPr>
          <w:rFonts w:ascii="宋体" w:hAnsi="宋体"/>
          <w:sz w:val="24"/>
        </w:rPr>
        <w:t>2.</w:t>
      </w:r>
      <w:r>
        <w:rPr>
          <w:rFonts w:hint="eastAsia" w:ascii="宋体" w:hAnsi="宋体"/>
          <w:sz w:val="24"/>
        </w:rPr>
        <w:t>设计依据（设计所涉及基本概念、设计理念、技术原理、设计方法和可行性等）</w:t>
      </w:r>
    </w:p>
    <w:p w14:paraId="036F59FE">
      <w:pPr>
        <w:spacing w:line="264" w:lineRule="auto"/>
        <w:ind w:firstLine="482"/>
        <w:rPr>
          <w:rFonts w:ascii="宋体" w:hAnsi="宋体"/>
          <w:sz w:val="24"/>
        </w:rPr>
      </w:pPr>
      <w:r>
        <w:rPr>
          <w:rFonts w:ascii="宋体" w:hAnsi="宋体"/>
          <w:sz w:val="24"/>
        </w:rPr>
        <w:t>3.</w:t>
      </w:r>
      <w:r>
        <w:rPr>
          <w:rFonts w:hint="eastAsia" w:ascii="宋体" w:hAnsi="宋体"/>
          <w:sz w:val="24"/>
        </w:rPr>
        <w:t>设计方案（设计有关计算与分析、技术经济分析、测试分析、仿真实验分析、设计图纸、结果验证等）</w:t>
      </w:r>
    </w:p>
    <w:p w14:paraId="61DC24E3">
      <w:pPr>
        <w:spacing w:line="264" w:lineRule="auto"/>
        <w:ind w:firstLine="482"/>
        <w:rPr>
          <w:rFonts w:ascii="宋体" w:hAnsi="宋体"/>
          <w:sz w:val="24"/>
        </w:rPr>
      </w:pPr>
      <w:r>
        <w:rPr>
          <w:rFonts w:ascii="宋体" w:hAnsi="宋体"/>
          <w:sz w:val="24"/>
        </w:rPr>
        <w:t>4.</w:t>
      </w:r>
      <w:r>
        <w:rPr>
          <w:rFonts w:hint="eastAsia" w:ascii="宋体" w:hAnsi="宋体"/>
          <w:sz w:val="24"/>
        </w:rPr>
        <w:t>结论（总结设计所涉及的主要工作及结论，本设计的新思路或新见解，本设计的优缺点，并对设计的应用前景进行展望，提出下一步工作建议）</w:t>
      </w:r>
    </w:p>
    <w:p w14:paraId="557FFA78">
      <w:pPr>
        <w:autoSpaceDE w:val="0"/>
        <w:autoSpaceDN w:val="0"/>
        <w:adjustRightInd w:val="0"/>
        <w:spacing w:before="240" w:after="240" w:line="264" w:lineRule="auto"/>
        <w:ind w:left="288"/>
        <w:jc w:val="center"/>
        <w:rPr>
          <w:rFonts w:ascii="宋体" w:hAnsi="宋体" w:cs="黑体"/>
          <w:b/>
          <w:kern w:val="0"/>
          <w:sz w:val="24"/>
        </w:rPr>
      </w:pPr>
      <w:r>
        <w:rPr>
          <w:rFonts w:hint="eastAsia" w:ascii="宋体" w:hAnsi="宋体" w:cs="黑体"/>
          <w:b/>
          <w:kern w:val="0"/>
          <w:sz w:val="24"/>
        </w:rPr>
        <w:t>第十二章</w:t>
      </w:r>
      <w:r>
        <w:rPr>
          <w:rFonts w:ascii="宋体" w:hAnsi="宋体" w:cs="黑体"/>
          <w:b/>
          <w:kern w:val="0"/>
          <w:sz w:val="24"/>
        </w:rPr>
        <w:t xml:space="preserve"> </w:t>
      </w:r>
      <w:r>
        <w:rPr>
          <w:rFonts w:hint="eastAsia" w:ascii="宋体" w:hAnsi="宋体" w:cs="黑体"/>
          <w:b/>
          <w:kern w:val="0"/>
          <w:sz w:val="24"/>
        </w:rPr>
        <w:t>附则</w:t>
      </w:r>
    </w:p>
    <w:p w14:paraId="29B8BDEA">
      <w:pPr>
        <w:pStyle w:val="52"/>
        <w:numPr>
          <w:ilvl w:val="0"/>
          <w:numId w:val="1"/>
        </w:numPr>
        <w:autoSpaceDE w:val="0"/>
        <w:autoSpaceDN w:val="0"/>
        <w:adjustRightInd w:val="0"/>
        <w:spacing w:line="264" w:lineRule="auto"/>
        <w:ind w:left="0" w:firstLine="480"/>
      </w:pPr>
      <w:r>
        <w:rPr>
          <w:rFonts w:hint="eastAsia" w:ascii="宋体" w:hAnsi="宋体"/>
          <w:sz w:val="24"/>
        </w:rPr>
        <w:t>本办法自</w:t>
      </w:r>
      <w:r>
        <w:rPr>
          <w:rFonts w:ascii="宋体" w:hAnsi="宋体"/>
          <w:sz w:val="24"/>
        </w:rPr>
        <w:t>2023</w:t>
      </w:r>
      <w:r>
        <w:rPr>
          <w:rFonts w:hint="eastAsia" w:ascii="宋体" w:hAnsi="宋体"/>
          <w:sz w:val="24"/>
        </w:rPr>
        <w:t>级开始施行，由远程与继续教育学院负责解释。原《北京交通大学学历继续教育本科毕业设计（论文）规范》及其补充规定对</w:t>
      </w:r>
      <w:r>
        <w:rPr>
          <w:rFonts w:ascii="宋体" w:hAnsi="宋体"/>
          <w:sz w:val="24"/>
        </w:rPr>
        <w:t>2023</w:t>
      </w:r>
      <w:r>
        <w:rPr>
          <w:rFonts w:hint="eastAsia" w:ascii="宋体" w:hAnsi="宋体"/>
          <w:sz w:val="24"/>
        </w:rPr>
        <w:t>级及以后学生不再适用。</w:t>
      </w:r>
    </w:p>
    <w:p w14:paraId="6280FCE4">
      <w:pPr>
        <w:spacing w:line="390" w:lineRule="exact"/>
        <w:ind w:firstLine="480" w:firstLineChars="200"/>
        <w:rPr>
          <w:sz w:val="24"/>
        </w:rPr>
        <w:sectPr>
          <w:footerReference r:id="rId13" w:type="first"/>
          <w:pgSz w:w="11906" w:h="16838"/>
          <w:pgMar w:top="1440" w:right="1080" w:bottom="1440" w:left="1080" w:header="851" w:footer="992" w:gutter="0"/>
          <w:pgNumType w:start="1"/>
          <w:cols w:space="720" w:num="1"/>
          <w:titlePg/>
          <w:docGrid w:linePitch="312" w:charSpace="0"/>
        </w:sectPr>
      </w:pPr>
      <w:r>
        <w:rPr>
          <w:sz w:val="24"/>
        </w:rPr>
        <w:br w:type="page"/>
      </w:r>
    </w:p>
    <w:p w14:paraId="6762FA33">
      <w:pPr>
        <w:pStyle w:val="2"/>
        <w:spacing w:before="120" w:after="240" w:line="240" w:lineRule="auto"/>
        <w:jc w:val="center"/>
        <w:rPr>
          <w:rFonts w:ascii="微软雅黑" w:hAnsi="微软雅黑" w:eastAsia="微软雅黑"/>
          <w:sz w:val="32"/>
          <w:szCs w:val="32"/>
        </w:rPr>
      </w:pPr>
      <w:bookmarkStart w:id="4" w:name="_Toc21283"/>
      <w:r>
        <w:rPr>
          <w:rFonts w:ascii="微软雅黑" w:hAnsi="微软雅黑" w:eastAsia="微软雅黑"/>
          <w:sz w:val="32"/>
          <w:szCs w:val="32"/>
        </w:rPr>
        <w:t>北京交通大学</w:t>
      </w:r>
      <w:r>
        <w:rPr>
          <w:rFonts w:hint="eastAsia" w:ascii="微软雅黑" w:hAnsi="微软雅黑" w:eastAsia="微软雅黑"/>
          <w:sz w:val="32"/>
          <w:szCs w:val="32"/>
        </w:rPr>
        <w:t>学历继续教育</w:t>
      </w:r>
      <w:r>
        <w:rPr>
          <w:rFonts w:ascii="微软雅黑" w:hAnsi="微软雅黑" w:eastAsia="微软雅黑"/>
          <w:sz w:val="32"/>
          <w:szCs w:val="32"/>
        </w:rPr>
        <w:t>本科毕业论文（设计）格式模板</w:t>
      </w:r>
      <w:bookmarkEnd w:id="4"/>
    </w:p>
    <w:p w14:paraId="4031816D">
      <w:pPr>
        <w:pStyle w:val="20"/>
        <w:spacing w:line="394" w:lineRule="exact"/>
        <w:rPr>
          <w:rStyle w:val="39"/>
        </w:rPr>
        <w:sectPr>
          <w:footerReference r:id="rId14" w:type="default"/>
          <w:pgSz w:w="11906" w:h="16838"/>
          <w:pgMar w:top="1701" w:right="1418" w:bottom="1418" w:left="1418" w:header="851" w:footer="992" w:gutter="0"/>
          <w:cols w:space="720" w:num="1"/>
          <w:titlePg/>
          <w:docGrid w:linePitch="312" w:charSpace="0"/>
        </w:sectPr>
      </w:pPr>
      <w:r>
        <w:rPr>
          <w:rStyle w:val="39"/>
        </w:rPr>
        <w:br w:type="page"/>
      </w:r>
    </w:p>
    <w:p w14:paraId="45ADA819">
      <w:pPr>
        <w:widowControl/>
        <w:jc w:val="left"/>
        <w:rPr>
          <w:rStyle w:val="39"/>
        </w:rPr>
      </w:pPr>
    </w:p>
    <w:p w14:paraId="3216AE56">
      <w:pPr>
        <w:jc w:val="center"/>
      </w:pPr>
    </w:p>
    <w:p w14:paraId="2B2AD842">
      <w:pPr>
        <w:jc w:val="center"/>
      </w:pPr>
    </w:p>
    <w:p w14:paraId="25B72C9A">
      <w:pPr>
        <w:jc w:val="center"/>
        <w:rPr>
          <w:rStyle w:val="38"/>
        </w:rPr>
      </w:pPr>
      <w:r>
        <w:object>
          <v:shape id="_x0000_i1025" o:spt="75" type="#_x0000_t75" style="height:82.9pt;width:303.05pt;" o:ole="t" filled="f" coordsize="21600,21600">
            <v:path/>
            <v:fill on="f" focussize="0,0"/>
            <v:stroke/>
            <v:imagedata r:id="rId74" gain="69719f" blacklevel="1966f" grayscale="t" bilevel="t" o:title=""/>
            <o:lock v:ext="edit" aspectratio="t"/>
            <w10:wrap type="none"/>
            <w10:anchorlock/>
          </v:shape>
          <o:OLEObject Type="Embed" ProgID="图像.文件" ShapeID="_x0000_i1025" DrawAspect="Content" ObjectID="_1468075725" r:id="rId73">
            <o:LockedField>false</o:LockedField>
          </o:OLEObject>
        </w:object>
      </w:r>
    </w:p>
    <w:p w14:paraId="7F36D480">
      <w:r>
        <w:drawing>
          <wp:anchor distT="0" distB="0" distL="114300" distR="114300" simplePos="0" relativeHeight="251660288" behindDoc="0" locked="0" layoutInCell="1" allowOverlap="1">
            <wp:simplePos x="0" y="0"/>
            <wp:positionH relativeFrom="column">
              <wp:posOffset>1009015</wp:posOffset>
            </wp:positionH>
            <wp:positionV relativeFrom="paragraph">
              <wp:posOffset>12700</wp:posOffset>
            </wp:positionV>
            <wp:extent cx="3571875" cy="676275"/>
            <wp:effectExtent l="0" t="0" r="9525" b="9525"/>
            <wp:wrapNone/>
            <wp:docPr id="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
                    <pic:cNvPicPr>
                      <a:picLocks noChangeAspect="1"/>
                    </pic:cNvPicPr>
                  </pic:nvPicPr>
                  <pic:blipFill>
                    <a:blip r:embed="rId75"/>
                    <a:stretch>
                      <a:fillRect/>
                    </a:stretch>
                  </pic:blipFill>
                  <pic:spPr>
                    <a:xfrm>
                      <a:off x="0" y="0"/>
                      <a:ext cx="3571875" cy="676275"/>
                    </a:xfrm>
                    <a:prstGeom prst="rect">
                      <a:avLst/>
                    </a:prstGeom>
                    <a:noFill/>
                    <a:ln>
                      <a:noFill/>
                    </a:ln>
                  </pic:spPr>
                </pic:pic>
              </a:graphicData>
            </a:graphic>
          </wp:anchor>
        </w:drawing>
      </w:r>
    </w:p>
    <w:p w14:paraId="75833A6B"/>
    <w:p w14:paraId="466507E4"/>
    <w:p w14:paraId="2CEC9AC2"/>
    <w:p w14:paraId="0BF9D1A8"/>
    <w:p w14:paraId="09ECD0F5">
      <w:pPr>
        <w:jc w:val="center"/>
        <w:rPr>
          <w:rStyle w:val="40"/>
        </w:rPr>
      </w:pPr>
      <w:r>
        <w:rPr>
          <w:rStyle w:val="40"/>
          <w:rFonts w:hint="eastAsia"/>
          <w:sz w:val="48"/>
          <w:szCs w:val="48"/>
        </w:rPr>
        <w:t>本科</w:t>
      </w:r>
      <w:r>
        <w:rPr>
          <w:rStyle w:val="40"/>
          <w:sz w:val="48"/>
          <w:szCs w:val="48"/>
        </w:rPr>
        <w:t>毕业</w:t>
      </w:r>
      <w:r>
        <w:rPr>
          <w:rStyle w:val="40"/>
          <w:rFonts w:hint="eastAsia"/>
          <w:sz w:val="48"/>
          <w:szCs w:val="48"/>
        </w:rPr>
        <w:t>论文（设计）</w:t>
      </w:r>
    </w:p>
    <w:p w14:paraId="5D18FFF3">
      <w:pPr>
        <w:jc w:val="center"/>
      </w:pPr>
    </w:p>
    <w:p w14:paraId="231FE8EB">
      <w:pPr>
        <w:jc w:val="center"/>
        <w:rPr>
          <w:rStyle w:val="40"/>
        </w:rPr>
      </w:pPr>
    </w:p>
    <w:p w14:paraId="1A373878">
      <w:pPr>
        <w:jc w:val="center"/>
        <w:rPr>
          <w:rStyle w:val="40"/>
        </w:rPr>
      </w:pPr>
    </w:p>
    <w:p w14:paraId="537E16CE">
      <w:pPr>
        <w:ind w:firstLine="560"/>
        <w:rPr>
          <w:rStyle w:val="41"/>
          <w:szCs w:val="36"/>
        </w:rPr>
      </w:pPr>
      <w:r>
        <w:rPr>
          <w:rFonts w:ascii="黑体" w:hAnsi="黑体" w:eastAsia="黑体"/>
          <w:sz w:val="36"/>
          <w:szCs w:val="36"/>
          <w:u w:val="single"/>
        </w:rPr>
        <w:t>中文题目</w:t>
      </w:r>
      <w:r>
        <w:rPr>
          <w:rFonts w:hint="eastAsia" w:ascii="黑体" w:hAnsi="黑体" w:eastAsia="黑体"/>
          <w:sz w:val="36"/>
          <w:szCs w:val="36"/>
          <w:u w:val="single"/>
        </w:rPr>
        <w:t xml:space="preserve">： </w:t>
      </w:r>
      <w:r>
        <w:rPr>
          <w:rFonts w:ascii="黑体" w:hAnsi="黑体" w:eastAsia="黑体"/>
          <w:sz w:val="36"/>
          <w:szCs w:val="36"/>
          <w:u w:val="single"/>
        </w:rPr>
        <w:t xml:space="preserve">                  </w:t>
      </w:r>
      <w:r>
        <w:rPr>
          <w:rFonts w:hint="eastAsia" w:ascii="黑体" w:hAnsi="黑体" w:eastAsia="黑体"/>
          <w:sz w:val="36"/>
          <w:szCs w:val="36"/>
          <w:u w:val="single"/>
        </w:rPr>
        <w:t xml:space="preserve"> </w:t>
      </w:r>
      <w:r>
        <w:rPr>
          <w:rFonts w:ascii="黑体" w:hAnsi="黑体" w:eastAsia="黑体"/>
          <w:sz w:val="36"/>
          <w:szCs w:val="36"/>
          <w:u w:val="single"/>
        </w:rPr>
        <w:t xml:space="preserve">             </w:t>
      </w:r>
    </w:p>
    <w:p w14:paraId="273DB40E">
      <w:pPr>
        <w:jc w:val="center"/>
        <w:rPr>
          <w:rStyle w:val="41"/>
        </w:rPr>
      </w:pPr>
    </w:p>
    <w:p w14:paraId="0531410D">
      <w:pPr>
        <w:jc w:val="center"/>
        <w:rPr>
          <w:rStyle w:val="41"/>
        </w:rPr>
      </w:pPr>
    </w:p>
    <w:p w14:paraId="4D993988">
      <w:pPr>
        <w:jc w:val="center"/>
        <w:rPr>
          <w:rStyle w:val="41"/>
        </w:rPr>
      </w:pPr>
    </w:p>
    <w:p w14:paraId="0A40FDE3">
      <w:pPr>
        <w:jc w:val="center"/>
        <w:rPr>
          <w:rStyle w:val="41"/>
        </w:rPr>
      </w:pPr>
    </w:p>
    <w:p w14:paraId="7A589B05">
      <w:pPr>
        <w:jc w:val="center"/>
        <w:rPr>
          <w:rStyle w:val="41"/>
        </w:rPr>
      </w:pPr>
    </w:p>
    <w:p w14:paraId="343FF971">
      <w:pPr>
        <w:spacing w:before="200"/>
        <w:rPr>
          <w:sz w:val="28"/>
        </w:rPr>
      </w:pPr>
      <w:r>
        <w:rPr>
          <w:rFonts w:hint="eastAsia"/>
          <w:sz w:val="28"/>
        </w:rPr>
        <w:t>学习中心（函授站、教学点</w:t>
      </w:r>
      <w:r>
        <w:rPr>
          <w:sz w:val="28"/>
        </w:rPr>
        <w:t>）：</w:t>
      </w:r>
      <w:r>
        <w:rPr>
          <w:sz w:val="28"/>
          <w:u w:val="single"/>
        </w:rPr>
        <w:t xml:space="preserve">                      </w:t>
      </w:r>
    </w:p>
    <w:p w14:paraId="155129D0">
      <w:pPr>
        <w:spacing w:before="200"/>
        <w:ind w:firstLine="2380" w:firstLineChars="850"/>
        <w:rPr>
          <w:sz w:val="28"/>
        </w:rPr>
      </w:pPr>
      <w:r>
        <w:rPr>
          <w:sz w:val="28"/>
        </w:rPr>
        <w:t>专    业：</w:t>
      </w:r>
      <w:r>
        <w:rPr>
          <w:sz w:val="28"/>
          <w:u w:val="single"/>
        </w:rPr>
        <w:t xml:space="preserve">                     </w:t>
      </w:r>
      <w:r>
        <w:rPr>
          <w:rFonts w:hint="eastAsia"/>
          <w:sz w:val="28"/>
          <w:u w:val="single"/>
        </w:rPr>
        <w:t xml:space="preserve"> </w:t>
      </w:r>
    </w:p>
    <w:p w14:paraId="65BDC828">
      <w:pPr>
        <w:spacing w:before="200"/>
        <w:ind w:firstLine="2380" w:firstLineChars="850"/>
        <w:rPr>
          <w:sz w:val="28"/>
        </w:rPr>
      </w:pPr>
      <w:r>
        <w:rPr>
          <w:sz w:val="28"/>
        </w:rPr>
        <w:t>姓    名：</w:t>
      </w:r>
      <w:r>
        <w:rPr>
          <w:sz w:val="28"/>
          <w:u w:val="single"/>
        </w:rPr>
        <w:t xml:space="preserve">                     </w:t>
      </w:r>
      <w:r>
        <w:rPr>
          <w:rFonts w:hint="eastAsia"/>
          <w:sz w:val="28"/>
          <w:u w:val="single"/>
        </w:rPr>
        <w:t xml:space="preserve"> </w:t>
      </w:r>
    </w:p>
    <w:p w14:paraId="3CB49E31">
      <w:pPr>
        <w:spacing w:before="200"/>
        <w:ind w:firstLine="2380" w:firstLineChars="850"/>
        <w:rPr>
          <w:sz w:val="28"/>
        </w:rPr>
      </w:pPr>
      <w:r>
        <w:rPr>
          <w:sz w:val="28"/>
        </w:rPr>
        <w:t>学    号：</w:t>
      </w:r>
      <w:r>
        <w:rPr>
          <w:sz w:val="28"/>
          <w:u w:val="single"/>
        </w:rPr>
        <w:t xml:space="preserve">                     </w:t>
      </w:r>
      <w:r>
        <w:rPr>
          <w:rFonts w:hint="eastAsia"/>
          <w:sz w:val="28"/>
          <w:u w:val="single"/>
        </w:rPr>
        <w:t xml:space="preserve"> </w:t>
      </w:r>
    </w:p>
    <w:p w14:paraId="78259AB5">
      <w:pPr>
        <w:spacing w:before="200"/>
        <w:ind w:firstLine="2380" w:firstLineChars="850"/>
      </w:pPr>
      <w:r>
        <w:rPr>
          <w:sz w:val="28"/>
        </w:rPr>
        <w:t>指导教师：</w:t>
      </w:r>
      <w:r>
        <w:rPr>
          <w:sz w:val="28"/>
          <w:u w:val="single"/>
        </w:rPr>
        <w:t xml:space="preserve">                     </w:t>
      </w:r>
      <w:r>
        <w:rPr>
          <w:rFonts w:hint="eastAsia"/>
          <w:sz w:val="28"/>
          <w:u w:val="single"/>
        </w:rPr>
        <w:t xml:space="preserve"> </w:t>
      </w:r>
    </w:p>
    <w:p w14:paraId="55AD1AF2">
      <w:pPr>
        <w:spacing w:line="240" w:lineRule="exact"/>
        <w:ind w:firstLine="1680" w:firstLineChars="800"/>
        <w:jc w:val="center"/>
      </w:pPr>
    </w:p>
    <w:p w14:paraId="6CEFA63B">
      <w:pPr>
        <w:jc w:val="center"/>
      </w:pPr>
    </w:p>
    <w:p w14:paraId="40C909FD">
      <w:pPr>
        <w:jc w:val="center"/>
      </w:pPr>
    </w:p>
    <w:p w14:paraId="7B90FFC1">
      <w:pPr>
        <w:jc w:val="center"/>
        <w:rPr>
          <w:rStyle w:val="42"/>
          <w:rFonts w:ascii="宋体" w:hAnsi="宋体"/>
          <w:b/>
          <w:sz w:val="30"/>
          <w:szCs w:val="30"/>
        </w:rPr>
      </w:pPr>
      <w:r>
        <w:rPr>
          <w:rStyle w:val="42"/>
          <w:rFonts w:hint="eastAsia" w:ascii="宋体" w:hAnsi="宋体"/>
          <w:b/>
          <w:sz w:val="30"/>
          <w:szCs w:val="30"/>
        </w:rPr>
        <w:t>北京交通大学继续教育学院</w:t>
      </w:r>
    </w:p>
    <w:p w14:paraId="04B08EF2">
      <w:pPr>
        <w:jc w:val="center"/>
        <w:rPr>
          <w:rStyle w:val="42"/>
        </w:rPr>
      </w:pPr>
    </w:p>
    <w:p w14:paraId="046888E6">
      <w:pPr>
        <w:jc w:val="center"/>
        <w:rPr>
          <w:rStyle w:val="43"/>
        </w:rPr>
      </w:pPr>
      <w:r>
        <w:rPr>
          <w:rStyle w:val="43"/>
        </w:rPr>
        <w:t>20</w:t>
      </w:r>
      <w:r>
        <w:rPr>
          <w:rStyle w:val="43"/>
          <w:rFonts w:hint="eastAsia"/>
        </w:rPr>
        <w:t>XX年XX月</w:t>
      </w:r>
    </w:p>
    <w:p w14:paraId="168C5E19">
      <w:pPr>
        <w:jc w:val="center"/>
        <w:rPr>
          <w:rStyle w:val="43"/>
        </w:rPr>
        <w:sectPr>
          <w:footerReference r:id="rId15" w:type="first"/>
          <w:pgSz w:w="11906" w:h="16838"/>
          <w:pgMar w:top="1701" w:right="1418" w:bottom="1418" w:left="1418" w:header="851" w:footer="992" w:gutter="0"/>
          <w:cols w:space="720" w:num="1"/>
          <w:titlePg/>
          <w:docGrid w:linePitch="312" w:charSpace="0"/>
        </w:sectPr>
      </w:pPr>
    </w:p>
    <w:p w14:paraId="156992F4">
      <w:pPr>
        <w:pStyle w:val="48"/>
        <w:rPr>
          <w:sz w:val="36"/>
          <w:szCs w:val="36"/>
        </w:rPr>
      </w:pPr>
      <w:bookmarkStart w:id="5" w:name="封2"/>
      <w:bookmarkEnd w:id="5"/>
      <w:r>
        <w:rPr>
          <w:sz w:val="36"/>
          <w:szCs w:val="36"/>
        </w:rPr>
        <w:t>毕业论文（设计）承诺书与版权使用授权书</w:t>
      </w:r>
    </w:p>
    <w:p w14:paraId="0E375264">
      <w:pPr>
        <w:spacing w:before="120" w:line="620" w:lineRule="exact"/>
        <w:ind w:firstLine="480"/>
        <w:rPr>
          <w:sz w:val="24"/>
        </w:rPr>
      </w:pPr>
      <w:r>
        <w:rPr>
          <w:sz w:val="24"/>
        </w:rPr>
        <w:t>本人所呈交的毕业论文（设计）是本人在指导教师指导下独立研究、写作的成果。除了文中特别加以标注和致谢之处外，文中不包含其他人已经发表或撰写过的研究成果，也不包含为获得北京交通大学或其他教育机构的学位或证书而使用过的材料。与我一同工作的同志对本研究所做的任何贡献均已在文中作了明确的说明并表示了谢意。</w:t>
      </w:r>
    </w:p>
    <w:p w14:paraId="7B607F32">
      <w:pPr>
        <w:spacing w:before="120" w:line="620" w:lineRule="exact"/>
        <w:ind w:firstLine="480"/>
        <w:rPr>
          <w:sz w:val="24"/>
        </w:rPr>
      </w:pPr>
      <w:r>
        <w:rPr>
          <w:sz w:val="24"/>
        </w:rPr>
        <w:t>本毕业论文（设计）是本人在读期间所完成的学业的组成部分，同意学校将本毕业论文（设计）的部分或全部内容编入有关书籍、数据库保存</w:t>
      </w:r>
      <w:r>
        <w:rPr>
          <w:rFonts w:hint="eastAsia"/>
          <w:sz w:val="24"/>
        </w:rPr>
        <w:t>及检索</w:t>
      </w:r>
      <w:r>
        <w:rPr>
          <w:sz w:val="24"/>
        </w:rPr>
        <w:t>，并向有关学术部门和国家相关教育主管部门呈交复印件、电子文档，允许</w:t>
      </w:r>
      <w:r>
        <w:rPr>
          <w:rFonts w:hint="eastAsia"/>
          <w:sz w:val="24"/>
        </w:rPr>
        <w:t>采用影印、缩印或扫描等复制手段保存、汇编</w:t>
      </w:r>
      <w:r>
        <w:rPr>
          <w:sz w:val="24"/>
        </w:rPr>
        <w:t>本毕业论文（设计）文本</w:t>
      </w:r>
      <w:r>
        <w:rPr>
          <w:rFonts w:hint="eastAsia"/>
          <w:sz w:val="24"/>
        </w:rPr>
        <w:t>以供查阅和借阅。</w:t>
      </w:r>
    </w:p>
    <w:p w14:paraId="3FFC9C32">
      <w:pPr>
        <w:tabs>
          <w:tab w:val="left" w:pos="5636"/>
        </w:tabs>
        <w:spacing w:before="120" w:line="620" w:lineRule="exact"/>
        <w:ind w:firstLine="480"/>
        <w:rPr>
          <w:sz w:val="24"/>
        </w:rPr>
      </w:pPr>
      <w:r>
        <w:rPr>
          <w:sz w:val="24"/>
        </w:rPr>
        <w:tab/>
      </w:r>
    </w:p>
    <w:p w14:paraId="59010DE4">
      <w:pPr>
        <w:spacing w:before="120" w:line="620" w:lineRule="exact"/>
        <w:rPr>
          <w:sz w:val="24"/>
        </w:rPr>
      </w:pPr>
      <w:r>
        <w:rPr>
          <w:sz w:val="24"/>
        </w:rPr>
        <w:t>论文作者签名：_________________</w:t>
      </w:r>
      <w:r>
        <w:rPr>
          <w:sz w:val="24"/>
        </w:rPr>
        <w:tab/>
      </w:r>
      <w:r>
        <w:rPr>
          <w:sz w:val="24"/>
        </w:rPr>
        <w:t xml:space="preserve">          </w:t>
      </w:r>
      <w:r>
        <w:rPr>
          <w:rFonts w:hint="eastAsia"/>
          <w:sz w:val="24"/>
        </w:rPr>
        <w:t xml:space="preserve"> </w:t>
      </w:r>
      <w:r>
        <w:rPr>
          <w:sz w:val="24"/>
        </w:rPr>
        <w:t>______年_______月______日</w:t>
      </w:r>
    </w:p>
    <w:p w14:paraId="187EDAF8">
      <w:pPr>
        <w:spacing w:before="120" w:line="620" w:lineRule="exact"/>
        <w:rPr>
          <w:sz w:val="24"/>
        </w:rPr>
      </w:pPr>
    </w:p>
    <w:p w14:paraId="55A3083A">
      <w:pPr>
        <w:spacing w:before="120" w:line="620" w:lineRule="exact"/>
        <w:rPr>
          <w:sz w:val="24"/>
          <w:u w:val="single"/>
        </w:rPr>
      </w:pPr>
      <w:r>
        <w:rPr>
          <w:sz w:val="24"/>
        </w:rPr>
        <w:t>指导教师签名：_________________</w:t>
      </w:r>
      <w:r>
        <w:rPr>
          <w:sz w:val="24"/>
        </w:rPr>
        <w:tab/>
      </w:r>
      <w:r>
        <w:rPr>
          <w:sz w:val="24"/>
        </w:rPr>
        <w:t xml:space="preserve">          </w:t>
      </w:r>
      <w:r>
        <w:rPr>
          <w:rFonts w:hint="eastAsia"/>
          <w:sz w:val="24"/>
        </w:rPr>
        <w:t xml:space="preserve"> </w:t>
      </w:r>
      <w:r>
        <w:rPr>
          <w:sz w:val="24"/>
        </w:rPr>
        <w:t>______年_______月______日</w:t>
      </w:r>
    </w:p>
    <w:p w14:paraId="6A7F7262">
      <w:pPr>
        <w:ind w:firstLine="480"/>
      </w:pPr>
    </w:p>
    <w:p w14:paraId="50A5E594">
      <w:pPr>
        <w:pStyle w:val="2"/>
        <w:adjustRightInd w:val="0"/>
        <w:snapToGrid w:val="0"/>
        <w:spacing w:before="0" w:after="240" w:afterLines="100" w:line="360" w:lineRule="auto"/>
        <w:jc w:val="center"/>
        <w:rPr>
          <w:rFonts w:ascii="黑体" w:hAnsi="黑体" w:eastAsia="黑体"/>
          <w:b w:val="0"/>
          <w:sz w:val="36"/>
          <w:szCs w:val="36"/>
        </w:rPr>
      </w:pPr>
      <w:r>
        <w:br w:type="page"/>
      </w:r>
      <w:bookmarkStart w:id="6" w:name="题名页"/>
      <w:bookmarkEnd w:id="6"/>
      <w:bookmarkStart w:id="7" w:name="_Toc58593914"/>
      <w:bookmarkStart w:id="8" w:name="_Toc18706"/>
      <w:r>
        <w:rPr>
          <w:rFonts w:ascii="黑体" w:hAnsi="黑体" w:eastAsia="黑体"/>
          <w:b w:val="0"/>
          <w:sz w:val="36"/>
          <w:szCs w:val="36"/>
        </w:rPr>
        <w:t>北京交通大学</w:t>
      </w:r>
      <w:bookmarkEnd w:id="7"/>
      <w:bookmarkStart w:id="9" w:name="_Toc58593915"/>
      <w:r>
        <w:rPr>
          <w:rFonts w:ascii="黑体" w:hAnsi="黑体" w:eastAsia="黑体"/>
          <w:b w:val="0"/>
          <w:sz w:val="36"/>
          <w:szCs w:val="36"/>
        </w:rPr>
        <w:br w:type="textWrapping"/>
      </w:r>
      <w:r>
        <w:rPr>
          <w:rFonts w:ascii="黑体" w:hAnsi="黑体" w:eastAsia="黑体"/>
          <w:b w:val="0"/>
          <w:sz w:val="36"/>
          <w:szCs w:val="36"/>
        </w:rPr>
        <w:t>毕业</w:t>
      </w:r>
      <w:r>
        <w:rPr>
          <w:rFonts w:hint="eastAsia" w:ascii="黑体" w:hAnsi="黑体" w:eastAsia="黑体"/>
          <w:b w:val="0"/>
          <w:sz w:val="36"/>
          <w:szCs w:val="36"/>
        </w:rPr>
        <w:t>论文（设计）</w:t>
      </w:r>
      <w:r>
        <w:rPr>
          <w:rFonts w:ascii="黑体" w:hAnsi="黑体" w:eastAsia="黑体"/>
          <w:b w:val="0"/>
          <w:sz w:val="36"/>
          <w:szCs w:val="36"/>
        </w:rPr>
        <w:t>成绩评议</w:t>
      </w:r>
      <w:bookmarkEnd w:id="8"/>
      <w:bookmarkEnd w:id="9"/>
    </w:p>
    <w:tbl>
      <w:tblPr>
        <w:tblStyle w:val="2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834"/>
        <w:gridCol w:w="1021"/>
        <w:gridCol w:w="959"/>
        <w:gridCol w:w="959"/>
        <w:gridCol w:w="959"/>
        <w:gridCol w:w="2250"/>
        <w:gridCol w:w="926"/>
        <w:gridCol w:w="1277"/>
      </w:tblGrid>
      <w:tr w14:paraId="14351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624" w:hRule="exact"/>
          <w:jc w:val="center"/>
        </w:trPr>
        <w:tc>
          <w:tcPr>
            <w:tcW w:w="454" w:type="pct"/>
            <w:vAlign w:val="center"/>
          </w:tcPr>
          <w:p w14:paraId="076550BC">
            <w:pPr>
              <w:adjustRightInd w:val="0"/>
              <w:snapToGrid w:val="0"/>
              <w:jc w:val="center"/>
              <w:rPr>
                <w:sz w:val="24"/>
              </w:rPr>
            </w:pPr>
            <w:r>
              <w:rPr>
                <w:sz w:val="24"/>
              </w:rPr>
              <w:t>年级</w:t>
            </w:r>
          </w:p>
        </w:tc>
        <w:tc>
          <w:tcPr>
            <w:tcW w:w="556" w:type="pct"/>
            <w:vAlign w:val="center"/>
          </w:tcPr>
          <w:p w14:paraId="54D6FA56">
            <w:pPr>
              <w:adjustRightInd w:val="0"/>
              <w:snapToGrid w:val="0"/>
              <w:jc w:val="center"/>
              <w:rPr>
                <w:sz w:val="24"/>
              </w:rPr>
            </w:pPr>
          </w:p>
        </w:tc>
        <w:tc>
          <w:tcPr>
            <w:tcW w:w="522" w:type="pct"/>
            <w:vAlign w:val="center"/>
          </w:tcPr>
          <w:p w14:paraId="564E9E5E">
            <w:pPr>
              <w:adjustRightInd w:val="0"/>
              <w:snapToGrid w:val="0"/>
              <w:jc w:val="center"/>
              <w:rPr>
                <w:sz w:val="24"/>
              </w:rPr>
            </w:pPr>
            <w:r>
              <w:rPr>
                <w:sz w:val="24"/>
              </w:rPr>
              <w:t>层次</w:t>
            </w:r>
          </w:p>
        </w:tc>
        <w:tc>
          <w:tcPr>
            <w:tcW w:w="522" w:type="pct"/>
            <w:vAlign w:val="center"/>
          </w:tcPr>
          <w:p w14:paraId="211E4FEC">
            <w:pPr>
              <w:adjustRightInd w:val="0"/>
              <w:snapToGrid w:val="0"/>
              <w:jc w:val="center"/>
              <w:rPr>
                <w:sz w:val="24"/>
              </w:rPr>
            </w:pPr>
          </w:p>
        </w:tc>
        <w:tc>
          <w:tcPr>
            <w:tcW w:w="522" w:type="pct"/>
            <w:vAlign w:val="center"/>
          </w:tcPr>
          <w:p w14:paraId="22ECC70F">
            <w:pPr>
              <w:adjustRightInd w:val="0"/>
              <w:snapToGrid w:val="0"/>
              <w:jc w:val="center"/>
              <w:rPr>
                <w:sz w:val="24"/>
              </w:rPr>
            </w:pPr>
            <w:r>
              <w:rPr>
                <w:sz w:val="24"/>
              </w:rPr>
              <w:t>专业</w:t>
            </w:r>
          </w:p>
        </w:tc>
        <w:tc>
          <w:tcPr>
            <w:tcW w:w="1225" w:type="pct"/>
            <w:vAlign w:val="center"/>
          </w:tcPr>
          <w:p w14:paraId="709D585F">
            <w:pPr>
              <w:adjustRightInd w:val="0"/>
              <w:snapToGrid w:val="0"/>
              <w:jc w:val="center"/>
              <w:rPr>
                <w:sz w:val="24"/>
              </w:rPr>
            </w:pPr>
          </w:p>
        </w:tc>
        <w:tc>
          <w:tcPr>
            <w:tcW w:w="504" w:type="pct"/>
            <w:vAlign w:val="center"/>
          </w:tcPr>
          <w:p w14:paraId="5F54311E">
            <w:pPr>
              <w:adjustRightInd w:val="0"/>
              <w:snapToGrid w:val="0"/>
              <w:jc w:val="center"/>
              <w:rPr>
                <w:sz w:val="24"/>
              </w:rPr>
            </w:pPr>
            <w:r>
              <w:rPr>
                <w:sz w:val="24"/>
              </w:rPr>
              <w:t>姓名</w:t>
            </w:r>
          </w:p>
        </w:tc>
        <w:tc>
          <w:tcPr>
            <w:tcW w:w="695" w:type="pct"/>
            <w:vAlign w:val="center"/>
          </w:tcPr>
          <w:p w14:paraId="3BED286F">
            <w:pPr>
              <w:adjustRightInd w:val="0"/>
              <w:snapToGrid w:val="0"/>
              <w:jc w:val="center"/>
              <w:rPr>
                <w:sz w:val="24"/>
              </w:rPr>
            </w:pPr>
          </w:p>
        </w:tc>
      </w:tr>
      <w:tr w14:paraId="33DD7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624" w:hRule="exact"/>
          <w:jc w:val="center"/>
        </w:trPr>
        <w:tc>
          <w:tcPr>
            <w:tcW w:w="454" w:type="pct"/>
            <w:vAlign w:val="center"/>
          </w:tcPr>
          <w:p w14:paraId="52CD9B55">
            <w:pPr>
              <w:adjustRightInd w:val="0"/>
              <w:snapToGrid w:val="0"/>
              <w:jc w:val="center"/>
              <w:rPr>
                <w:sz w:val="24"/>
              </w:rPr>
            </w:pPr>
            <w:r>
              <w:rPr>
                <w:sz w:val="24"/>
              </w:rPr>
              <w:t>题目</w:t>
            </w:r>
          </w:p>
        </w:tc>
        <w:tc>
          <w:tcPr>
            <w:tcW w:w="4546" w:type="pct"/>
            <w:gridSpan w:val="7"/>
            <w:vAlign w:val="center"/>
          </w:tcPr>
          <w:p w14:paraId="34CCE798">
            <w:pPr>
              <w:adjustRightInd w:val="0"/>
              <w:snapToGrid w:val="0"/>
              <w:jc w:val="center"/>
              <w:rPr>
                <w:sz w:val="24"/>
              </w:rPr>
            </w:pPr>
          </w:p>
        </w:tc>
      </w:tr>
      <w:tr w14:paraId="683A88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306" w:hRule="atLeast"/>
          <w:jc w:val="center"/>
        </w:trPr>
        <w:tc>
          <w:tcPr>
            <w:tcW w:w="454" w:type="pct"/>
            <w:vAlign w:val="center"/>
          </w:tcPr>
          <w:p w14:paraId="5176199C">
            <w:pPr>
              <w:adjustRightInd w:val="0"/>
              <w:snapToGrid w:val="0"/>
              <w:spacing w:line="360" w:lineRule="auto"/>
              <w:jc w:val="center"/>
              <w:rPr>
                <w:sz w:val="24"/>
              </w:rPr>
            </w:pPr>
            <w:r>
              <w:rPr>
                <w:sz w:val="24"/>
              </w:rPr>
              <w:t>指</w:t>
            </w:r>
          </w:p>
          <w:p w14:paraId="3AC14D44">
            <w:pPr>
              <w:adjustRightInd w:val="0"/>
              <w:snapToGrid w:val="0"/>
              <w:spacing w:line="360" w:lineRule="auto"/>
              <w:jc w:val="center"/>
              <w:rPr>
                <w:sz w:val="24"/>
              </w:rPr>
            </w:pPr>
            <w:r>
              <w:rPr>
                <w:sz w:val="24"/>
              </w:rPr>
              <w:t>导</w:t>
            </w:r>
          </w:p>
          <w:p w14:paraId="24BDEA25">
            <w:pPr>
              <w:adjustRightInd w:val="0"/>
              <w:snapToGrid w:val="0"/>
              <w:spacing w:line="360" w:lineRule="auto"/>
              <w:jc w:val="center"/>
              <w:rPr>
                <w:sz w:val="24"/>
              </w:rPr>
            </w:pPr>
            <w:r>
              <w:rPr>
                <w:sz w:val="24"/>
              </w:rPr>
              <w:t>教</w:t>
            </w:r>
          </w:p>
          <w:p w14:paraId="24CC4903">
            <w:pPr>
              <w:adjustRightInd w:val="0"/>
              <w:snapToGrid w:val="0"/>
              <w:spacing w:line="360" w:lineRule="auto"/>
              <w:jc w:val="center"/>
              <w:rPr>
                <w:sz w:val="24"/>
              </w:rPr>
            </w:pPr>
            <w:r>
              <w:rPr>
                <w:sz w:val="24"/>
              </w:rPr>
              <w:t>师</w:t>
            </w:r>
          </w:p>
          <w:p w14:paraId="4C19BB13">
            <w:pPr>
              <w:adjustRightInd w:val="0"/>
              <w:snapToGrid w:val="0"/>
              <w:spacing w:line="360" w:lineRule="auto"/>
              <w:jc w:val="center"/>
              <w:rPr>
                <w:sz w:val="24"/>
              </w:rPr>
            </w:pPr>
            <w:r>
              <w:rPr>
                <w:sz w:val="24"/>
              </w:rPr>
              <w:t>评</w:t>
            </w:r>
          </w:p>
          <w:p w14:paraId="122AB095">
            <w:pPr>
              <w:adjustRightInd w:val="0"/>
              <w:snapToGrid w:val="0"/>
              <w:spacing w:line="360" w:lineRule="auto"/>
              <w:jc w:val="center"/>
              <w:rPr>
                <w:sz w:val="24"/>
              </w:rPr>
            </w:pPr>
            <w:r>
              <w:rPr>
                <w:sz w:val="24"/>
              </w:rPr>
              <w:t>阅</w:t>
            </w:r>
          </w:p>
          <w:p w14:paraId="0AC4EE18">
            <w:pPr>
              <w:adjustRightInd w:val="0"/>
              <w:snapToGrid w:val="0"/>
              <w:spacing w:line="360" w:lineRule="auto"/>
              <w:jc w:val="center"/>
              <w:rPr>
                <w:sz w:val="24"/>
              </w:rPr>
            </w:pPr>
            <w:r>
              <w:rPr>
                <w:sz w:val="24"/>
              </w:rPr>
              <w:t>意</w:t>
            </w:r>
          </w:p>
          <w:p w14:paraId="3FEEB768">
            <w:pPr>
              <w:adjustRightInd w:val="0"/>
              <w:snapToGrid w:val="0"/>
              <w:spacing w:line="360" w:lineRule="auto"/>
              <w:jc w:val="center"/>
              <w:rPr>
                <w:sz w:val="24"/>
              </w:rPr>
            </w:pPr>
            <w:r>
              <w:rPr>
                <w:sz w:val="24"/>
              </w:rPr>
              <w:t>见</w:t>
            </w:r>
          </w:p>
        </w:tc>
        <w:tc>
          <w:tcPr>
            <w:tcW w:w="4546" w:type="pct"/>
            <w:gridSpan w:val="7"/>
            <w:vAlign w:val="bottom"/>
          </w:tcPr>
          <w:p w14:paraId="43FEDC75">
            <w:pPr>
              <w:adjustRightInd w:val="0"/>
              <w:snapToGrid w:val="0"/>
              <w:spacing w:line="360" w:lineRule="auto"/>
              <w:rPr>
                <w:sz w:val="24"/>
              </w:rPr>
            </w:pPr>
          </w:p>
          <w:p w14:paraId="235C5FE1">
            <w:pPr>
              <w:adjustRightInd w:val="0"/>
              <w:snapToGrid w:val="0"/>
              <w:spacing w:line="360" w:lineRule="auto"/>
              <w:rPr>
                <w:sz w:val="24"/>
              </w:rPr>
            </w:pPr>
          </w:p>
          <w:p w14:paraId="29D6F961">
            <w:pPr>
              <w:adjustRightInd w:val="0"/>
              <w:snapToGrid w:val="0"/>
              <w:spacing w:line="360" w:lineRule="auto"/>
              <w:rPr>
                <w:sz w:val="24"/>
              </w:rPr>
            </w:pPr>
          </w:p>
          <w:p w14:paraId="3729D262">
            <w:pPr>
              <w:adjustRightInd w:val="0"/>
              <w:snapToGrid w:val="0"/>
              <w:spacing w:line="360" w:lineRule="auto"/>
              <w:rPr>
                <w:sz w:val="24"/>
              </w:rPr>
            </w:pPr>
            <w:r>
              <w:rPr>
                <w:sz w:val="24"/>
              </w:rPr>
              <w:t>成绩评定：                                    指导教师：</w:t>
            </w:r>
          </w:p>
          <w:p w14:paraId="5A78D2C4">
            <w:pPr>
              <w:adjustRightInd w:val="0"/>
              <w:snapToGrid w:val="0"/>
              <w:spacing w:line="360" w:lineRule="auto"/>
              <w:jc w:val="right"/>
              <w:rPr>
                <w:sz w:val="24"/>
              </w:rPr>
            </w:pPr>
            <w:r>
              <w:rPr>
                <w:sz w:val="24"/>
              </w:rPr>
              <w:t>年    月    日</w:t>
            </w:r>
          </w:p>
        </w:tc>
      </w:tr>
      <w:tr w14:paraId="643FE2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306" w:hRule="atLeast"/>
          <w:jc w:val="center"/>
        </w:trPr>
        <w:tc>
          <w:tcPr>
            <w:tcW w:w="454" w:type="pct"/>
            <w:vAlign w:val="center"/>
          </w:tcPr>
          <w:p w14:paraId="28A24495">
            <w:pPr>
              <w:adjustRightInd w:val="0"/>
              <w:snapToGrid w:val="0"/>
              <w:spacing w:line="360" w:lineRule="auto"/>
              <w:jc w:val="center"/>
              <w:rPr>
                <w:sz w:val="24"/>
              </w:rPr>
            </w:pPr>
            <w:r>
              <w:rPr>
                <w:rFonts w:hint="eastAsia"/>
                <w:sz w:val="24"/>
              </w:rPr>
              <w:t>评</w:t>
            </w:r>
          </w:p>
          <w:p w14:paraId="742DD2FB">
            <w:pPr>
              <w:adjustRightInd w:val="0"/>
              <w:snapToGrid w:val="0"/>
              <w:spacing w:line="360" w:lineRule="auto"/>
              <w:jc w:val="center"/>
              <w:rPr>
                <w:sz w:val="24"/>
              </w:rPr>
            </w:pPr>
            <w:r>
              <w:rPr>
                <w:rFonts w:hint="eastAsia"/>
                <w:sz w:val="24"/>
              </w:rPr>
              <w:t>阅</w:t>
            </w:r>
          </w:p>
          <w:p w14:paraId="1D03D2A2">
            <w:pPr>
              <w:adjustRightInd w:val="0"/>
              <w:snapToGrid w:val="0"/>
              <w:spacing w:line="360" w:lineRule="auto"/>
              <w:jc w:val="center"/>
              <w:rPr>
                <w:sz w:val="24"/>
              </w:rPr>
            </w:pPr>
            <w:r>
              <w:rPr>
                <w:sz w:val="24"/>
              </w:rPr>
              <w:t>教</w:t>
            </w:r>
          </w:p>
          <w:p w14:paraId="36B4569C">
            <w:pPr>
              <w:adjustRightInd w:val="0"/>
              <w:snapToGrid w:val="0"/>
              <w:spacing w:line="360" w:lineRule="auto"/>
              <w:jc w:val="center"/>
              <w:rPr>
                <w:sz w:val="24"/>
              </w:rPr>
            </w:pPr>
            <w:r>
              <w:rPr>
                <w:sz w:val="24"/>
              </w:rPr>
              <w:t>师</w:t>
            </w:r>
          </w:p>
          <w:p w14:paraId="3F6B7CA2">
            <w:pPr>
              <w:adjustRightInd w:val="0"/>
              <w:snapToGrid w:val="0"/>
              <w:spacing w:line="360" w:lineRule="auto"/>
              <w:jc w:val="center"/>
              <w:rPr>
                <w:sz w:val="24"/>
              </w:rPr>
            </w:pPr>
            <w:r>
              <w:rPr>
                <w:sz w:val="24"/>
              </w:rPr>
              <w:t>评</w:t>
            </w:r>
          </w:p>
          <w:p w14:paraId="19992427">
            <w:pPr>
              <w:adjustRightInd w:val="0"/>
              <w:snapToGrid w:val="0"/>
              <w:spacing w:line="360" w:lineRule="auto"/>
              <w:jc w:val="center"/>
              <w:rPr>
                <w:sz w:val="24"/>
              </w:rPr>
            </w:pPr>
            <w:r>
              <w:rPr>
                <w:sz w:val="24"/>
              </w:rPr>
              <w:t>阅</w:t>
            </w:r>
          </w:p>
          <w:p w14:paraId="230CA2B8">
            <w:pPr>
              <w:adjustRightInd w:val="0"/>
              <w:snapToGrid w:val="0"/>
              <w:spacing w:line="360" w:lineRule="auto"/>
              <w:jc w:val="center"/>
              <w:rPr>
                <w:sz w:val="24"/>
              </w:rPr>
            </w:pPr>
            <w:r>
              <w:rPr>
                <w:sz w:val="24"/>
              </w:rPr>
              <w:t>意</w:t>
            </w:r>
          </w:p>
          <w:p w14:paraId="36CB2950">
            <w:pPr>
              <w:adjustRightInd w:val="0"/>
              <w:snapToGrid w:val="0"/>
              <w:spacing w:line="360" w:lineRule="auto"/>
              <w:jc w:val="center"/>
              <w:rPr>
                <w:sz w:val="24"/>
              </w:rPr>
            </w:pPr>
            <w:r>
              <w:rPr>
                <w:sz w:val="24"/>
              </w:rPr>
              <w:t>见</w:t>
            </w:r>
          </w:p>
        </w:tc>
        <w:tc>
          <w:tcPr>
            <w:tcW w:w="4546" w:type="pct"/>
            <w:gridSpan w:val="7"/>
            <w:vAlign w:val="bottom"/>
          </w:tcPr>
          <w:p w14:paraId="2AFCABF2">
            <w:pPr>
              <w:adjustRightInd w:val="0"/>
              <w:snapToGrid w:val="0"/>
              <w:spacing w:line="360" w:lineRule="auto"/>
              <w:rPr>
                <w:sz w:val="24"/>
              </w:rPr>
            </w:pPr>
          </w:p>
          <w:p w14:paraId="3A5D1A23">
            <w:pPr>
              <w:adjustRightInd w:val="0"/>
              <w:snapToGrid w:val="0"/>
              <w:spacing w:line="360" w:lineRule="auto"/>
              <w:rPr>
                <w:sz w:val="24"/>
              </w:rPr>
            </w:pPr>
          </w:p>
          <w:p w14:paraId="20C08589">
            <w:pPr>
              <w:adjustRightInd w:val="0"/>
              <w:snapToGrid w:val="0"/>
              <w:spacing w:line="360" w:lineRule="auto"/>
              <w:rPr>
                <w:sz w:val="24"/>
              </w:rPr>
            </w:pPr>
          </w:p>
          <w:p w14:paraId="14CFA3ED">
            <w:pPr>
              <w:adjustRightInd w:val="0"/>
              <w:snapToGrid w:val="0"/>
              <w:spacing w:line="360" w:lineRule="auto"/>
              <w:rPr>
                <w:sz w:val="24"/>
              </w:rPr>
            </w:pPr>
            <w:r>
              <w:rPr>
                <w:sz w:val="24"/>
              </w:rPr>
              <w:t xml:space="preserve">成绩评定：                                    </w:t>
            </w:r>
            <w:r>
              <w:rPr>
                <w:rFonts w:hint="eastAsia"/>
                <w:sz w:val="24"/>
              </w:rPr>
              <w:t>评阅</w:t>
            </w:r>
            <w:r>
              <w:rPr>
                <w:sz w:val="24"/>
              </w:rPr>
              <w:t>教师：</w:t>
            </w:r>
          </w:p>
          <w:p w14:paraId="7CD075B0">
            <w:pPr>
              <w:adjustRightInd w:val="0"/>
              <w:snapToGrid w:val="0"/>
              <w:spacing w:line="360" w:lineRule="auto"/>
              <w:jc w:val="right"/>
              <w:rPr>
                <w:sz w:val="24"/>
              </w:rPr>
            </w:pPr>
            <w:r>
              <w:rPr>
                <w:sz w:val="24"/>
              </w:rPr>
              <w:t>年    月    日</w:t>
            </w:r>
          </w:p>
        </w:tc>
      </w:tr>
      <w:tr w14:paraId="3D62A5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002" w:hRule="atLeast"/>
          <w:jc w:val="center"/>
        </w:trPr>
        <w:tc>
          <w:tcPr>
            <w:tcW w:w="454" w:type="pct"/>
            <w:vAlign w:val="center"/>
          </w:tcPr>
          <w:p w14:paraId="01EC30FC">
            <w:pPr>
              <w:adjustRightInd w:val="0"/>
              <w:snapToGrid w:val="0"/>
              <w:spacing w:line="360" w:lineRule="auto"/>
              <w:jc w:val="center"/>
              <w:rPr>
                <w:sz w:val="24"/>
              </w:rPr>
            </w:pPr>
            <w:r>
              <w:rPr>
                <w:sz w:val="24"/>
              </w:rPr>
              <w:t>答</w:t>
            </w:r>
          </w:p>
          <w:p w14:paraId="5D1FDF9A">
            <w:pPr>
              <w:adjustRightInd w:val="0"/>
              <w:snapToGrid w:val="0"/>
              <w:spacing w:line="360" w:lineRule="auto"/>
              <w:jc w:val="center"/>
              <w:rPr>
                <w:sz w:val="24"/>
              </w:rPr>
            </w:pPr>
            <w:r>
              <w:rPr>
                <w:sz w:val="24"/>
              </w:rPr>
              <w:t>辩</w:t>
            </w:r>
          </w:p>
          <w:p w14:paraId="2AD20FA9">
            <w:pPr>
              <w:adjustRightInd w:val="0"/>
              <w:snapToGrid w:val="0"/>
              <w:spacing w:line="360" w:lineRule="auto"/>
              <w:jc w:val="center"/>
              <w:rPr>
                <w:sz w:val="24"/>
              </w:rPr>
            </w:pPr>
            <w:r>
              <w:rPr>
                <w:sz w:val="24"/>
              </w:rPr>
              <w:t>小</w:t>
            </w:r>
          </w:p>
          <w:p w14:paraId="57AF8269">
            <w:pPr>
              <w:adjustRightInd w:val="0"/>
              <w:snapToGrid w:val="0"/>
              <w:spacing w:line="360" w:lineRule="auto"/>
              <w:jc w:val="center"/>
              <w:rPr>
                <w:sz w:val="24"/>
              </w:rPr>
            </w:pPr>
            <w:r>
              <w:rPr>
                <w:sz w:val="24"/>
              </w:rPr>
              <w:t>组</w:t>
            </w:r>
          </w:p>
          <w:p w14:paraId="032AE2F2">
            <w:pPr>
              <w:adjustRightInd w:val="0"/>
              <w:snapToGrid w:val="0"/>
              <w:spacing w:line="360" w:lineRule="auto"/>
              <w:jc w:val="center"/>
              <w:rPr>
                <w:sz w:val="24"/>
              </w:rPr>
            </w:pPr>
            <w:r>
              <w:rPr>
                <w:sz w:val="24"/>
              </w:rPr>
              <w:t>意</w:t>
            </w:r>
          </w:p>
          <w:p w14:paraId="1F510780">
            <w:pPr>
              <w:adjustRightInd w:val="0"/>
              <w:snapToGrid w:val="0"/>
              <w:spacing w:line="360" w:lineRule="auto"/>
              <w:jc w:val="center"/>
              <w:rPr>
                <w:sz w:val="24"/>
              </w:rPr>
            </w:pPr>
            <w:r>
              <w:rPr>
                <w:sz w:val="24"/>
              </w:rPr>
              <w:t>见</w:t>
            </w:r>
          </w:p>
        </w:tc>
        <w:tc>
          <w:tcPr>
            <w:tcW w:w="4546" w:type="pct"/>
            <w:gridSpan w:val="7"/>
            <w:vAlign w:val="bottom"/>
          </w:tcPr>
          <w:p w14:paraId="02998C14">
            <w:pPr>
              <w:adjustRightInd w:val="0"/>
              <w:snapToGrid w:val="0"/>
              <w:spacing w:line="360" w:lineRule="auto"/>
              <w:rPr>
                <w:sz w:val="24"/>
              </w:rPr>
            </w:pPr>
          </w:p>
          <w:p w14:paraId="579F85D3">
            <w:pPr>
              <w:adjustRightInd w:val="0"/>
              <w:snapToGrid w:val="0"/>
              <w:spacing w:line="360" w:lineRule="auto"/>
              <w:rPr>
                <w:sz w:val="24"/>
              </w:rPr>
            </w:pPr>
          </w:p>
          <w:p w14:paraId="1DDDD017">
            <w:pPr>
              <w:adjustRightInd w:val="0"/>
              <w:snapToGrid w:val="0"/>
              <w:spacing w:line="360" w:lineRule="auto"/>
              <w:rPr>
                <w:sz w:val="24"/>
              </w:rPr>
            </w:pPr>
            <w:r>
              <w:rPr>
                <w:sz w:val="24"/>
              </w:rPr>
              <w:t xml:space="preserve">成绩评定：                             答辩小组负责人：    </w:t>
            </w:r>
          </w:p>
          <w:p w14:paraId="6184C411">
            <w:pPr>
              <w:adjustRightInd w:val="0"/>
              <w:snapToGrid w:val="0"/>
              <w:spacing w:line="360" w:lineRule="auto"/>
              <w:jc w:val="right"/>
              <w:rPr>
                <w:sz w:val="24"/>
              </w:rPr>
            </w:pPr>
            <w:r>
              <w:rPr>
                <w:sz w:val="24"/>
              </w:rPr>
              <w:t>年    月    日</w:t>
            </w:r>
          </w:p>
        </w:tc>
      </w:tr>
    </w:tbl>
    <w:p w14:paraId="0C732957">
      <w:pPr>
        <w:spacing w:line="40" w:lineRule="exact"/>
        <w:ind w:firstLine="480"/>
      </w:pPr>
    </w:p>
    <w:p w14:paraId="3905B749">
      <w:pPr>
        <w:pStyle w:val="2"/>
        <w:adjustRightInd w:val="0"/>
        <w:snapToGrid w:val="0"/>
        <w:spacing w:before="0" w:after="240" w:afterLines="100" w:line="360" w:lineRule="auto"/>
        <w:jc w:val="center"/>
        <w:rPr>
          <w:rFonts w:ascii="黑体" w:hAnsi="黑体" w:eastAsia="黑体"/>
          <w:b w:val="0"/>
          <w:sz w:val="36"/>
          <w:szCs w:val="36"/>
        </w:rPr>
      </w:pPr>
      <w:r>
        <w:br w:type="page"/>
      </w:r>
      <w:bookmarkStart w:id="10" w:name="_Toc58593916"/>
      <w:bookmarkStart w:id="11" w:name="_Toc4211"/>
      <w:r>
        <w:rPr>
          <w:rFonts w:ascii="黑体" w:hAnsi="黑体" w:eastAsia="黑体"/>
          <w:b w:val="0"/>
          <w:sz w:val="36"/>
          <w:szCs w:val="36"/>
        </w:rPr>
        <w:t>北京交通大学</w:t>
      </w:r>
      <w:r>
        <w:rPr>
          <w:rFonts w:ascii="黑体" w:hAnsi="黑体" w:eastAsia="黑体"/>
          <w:b w:val="0"/>
          <w:sz w:val="36"/>
          <w:szCs w:val="36"/>
        </w:rPr>
        <w:br w:type="textWrapping"/>
      </w:r>
      <w:r>
        <w:rPr>
          <w:rFonts w:ascii="黑体" w:hAnsi="黑体" w:eastAsia="黑体"/>
          <w:b w:val="0"/>
          <w:sz w:val="36"/>
          <w:szCs w:val="36"/>
        </w:rPr>
        <w:t>毕业</w:t>
      </w:r>
      <w:r>
        <w:rPr>
          <w:rFonts w:hint="eastAsia" w:ascii="黑体" w:hAnsi="黑体" w:eastAsia="黑体"/>
          <w:b w:val="0"/>
          <w:sz w:val="36"/>
          <w:szCs w:val="36"/>
        </w:rPr>
        <w:t>论文（设计）</w:t>
      </w:r>
      <w:r>
        <w:rPr>
          <w:rFonts w:ascii="黑体" w:hAnsi="黑体" w:eastAsia="黑体"/>
          <w:b w:val="0"/>
          <w:sz w:val="36"/>
          <w:szCs w:val="36"/>
        </w:rPr>
        <w:t>任务书</w:t>
      </w:r>
      <w:bookmarkEnd w:id="10"/>
      <w:bookmarkEnd w:id="11"/>
    </w:p>
    <w:p w14:paraId="2B554CB4">
      <w:pPr>
        <w:adjustRightInd w:val="0"/>
        <w:snapToGrid w:val="0"/>
        <w:spacing w:line="360" w:lineRule="auto"/>
        <w:rPr>
          <w:b/>
          <w:sz w:val="24"/>
          <w:u w:val="single"/>
        </w:rPr>
      </w:pPr>
      <w:r>
        <w:rPr>
          <w:b/>
          <w:sz w:val="24"/>
        </w:rPr>
        <w:t>本任务书下达给：</w:t>
      </w:r>
      <w:r>
        <w:rPr>
          <w:sz w:val="24"/>
          <w:u w:val="single"/>
        </w:rPr>
        <w:t xml:space="preserve">        </w:t>
      </w:r>
      <w:r>
        <w:rPr>
          <w:b/>
          <w:sz w:val="24"/>
        </w:rPr>
        <w:t>级</w:t>
      </w:r>
      <w:r>
        <w:rPr>
          <w:sz w:val="24"/>
          <w:u w:val="single"/>
        </w:rPr>
        <w:t xml:space="preserve">                         </w:t>
      </w:r>
      <w:r>
        <w:rPr>
          <w:b/>
          <w:sz w:val="24"/>
        </w:rPr>
        <w:t>专业  学生</w:t>
      </w:r>
      <w:r>
        <w:rPr>
          <w:sz w:val="24"/>
          <w:u w:val="single"/>
        </w:rPr>
        <w:t xml:space="preserve">            </w:t>
      </w:r>
    </w:p>
    <w:p w14:paraId="026C5F6D">
      <w:pPr>
        <w:adjustRightInd w:val="0"/>
        <w:snapToGrid w:val="0"/>
        <w:spacing w:line="360" w:lineRule="auto"/>
        <w:rPr>
          <w:b/>
          <w:sz w:val="24"/>
        </w:rPr>
      </w:pPr>
      <w:r>
        <w:rPr>
          <w:b/>
          <w:sz w:val="24"/>
        </w:rPr>
        <w:t>设计（论文）题目：</w:t>
      </w:r>
      <w:r>
        <w:rPr>
          <w:sz w:val="24"/>
          <w:u w:val="single"/>
        </w:rPr>
        <w:t xml:space="preserve">                                                       </w:t>
      </w:r>
    </w:p>
    <w:p w14:paraId="12957765">
      <w:pPr>
        <w:adjustRightInd w:val="0"/>
        <w:snapToGrid w:val="0"/>
        <w:spacing w:line="360" w:lineRule="auto"/>
        <w:rPr>
          <w:sz w:val="24"/>
        </w:rPr>
      </w:pPr>
      <w:r>
        <w:rPr>
          <w:sz w:val="24"/>
        </w:rPr>
        <w:t>一、毕业论文（设计）基本内容</w:t>
      </w:r>
    </w:p>
    <w:p w14:paraId="0B122A46">
      <w:pPr>
        <w:adjustRightInd w:val="0"/>
        <w:snapToGrid w:val="0"/>
        <w:spacing w:line="360" w:lineRule="auto"/>
        <w:rPr>
          <w:sz w:val="24"/>
        </w:rPr>
      </w:pPr>
    </w:p>
    <w:p w14:paraId="52EC7BF9">
      <w:pPr>
        <w:adjustRightInd w:val="0"/>
        <w:snapToGrid w:val="0"/>
        <w:spacing w:line="360" w:lineRule="auto"/>
        <w:rPr>
          <w:sz w:val="24"/>
        </w:rPr>
      </w:pPr>
    </w:p>
    <w:p w14:paraId="555CD04E">
      <w:pPr>
        <w:adjustRightInd w:val="0"/>
        <w:snapToGrid w:val="0"/>
        <w:spacing w:line="360" w:lineRule="auto"/>
        <w:rPr>
          <w:sz w:val="24"/>
        </w:rPr>
      </w:pPr>
    </w:p>
    <w:p w14:paraId="64B019CC">
      <w:pPr>
        <w:adjustRightInd w:val="0"/>
        <w:snapToGrid w:val="0"/>
        <w:spacing w:line="360" w:lineRule="auto"/>
        <w:rPr>
          <w:sz w:val="24"/>
        </w:rPr>
      </w:pPr>
    </w:p>
    <w:p w14:paraId="52DAA2AA">
      <w:pPr>
        <w:adjustRightInd w:val="0"/>
        <w:snapToGrid w:val="0"/>
        <w:spacing w:line="360" w:lineRule="auto"/>
        <w:rPr>
          <w:sz w:val="24"/>
        </w:rPr>
      </w:pPr>
    </w:p>
    <w:p w14:paraId="289F41C1">
      <w:pPr>
        <w:adjustRightInd w:val="0"/>
        <w:snapToGrid w:val="0"/>
        <w:spacing w:line="360" w:lineRule="auto"/>
        <w:rPr>
          <w:sz w:val="24"/>
        </w:rPr>
      </w:pPr>
    </w:p>
    <w:p w14:paraId="00AA5578">
      <w:pPr>
        <w:adjustRightInd w:val="0"/>
        <w:snapToGrid w:val="0"/>
        <w:spacing w:line="360" w:lineRule="auto"/>
        <w:rPr>
          <w:sz w:val="24"/>
        </w:rPr>
      </w:pPr>
    </w:p>
    <w:p w14:paraId="219D9398">
      <w:pPr>
        <w:adjustRightInd w:val="0"/>
        <w:snapToGrid w:val="0"/>
        <w:spacing w:line="360" w:lineRule="auto"/>
        <w:rPr>
          <w:sz w:val="24"/>
        </w:rPr>
      </w:pPr>
    </w:p>
    <w:p w14:paraId="3533EE22">
      <w:pPr>
        <w:adjustRightInd w:val="0"/>
        <w:snapToGrid w:val="0"/>
        <w:spacing w:line="360" w:lineRule="auto"/>
        <w:rPr>
          <w:sz w:val="24"/>
        </w:rPr>
      </w:pPr>
    </w:p>
    <w:p w14:paraId="2443715F">
      <w:pPr>
        <w:adjustRightInd w:val="0"/>
        <w:snapToGrid w:val="0"/>
        <w:spacing w:line="360" w:lineRule="auto"/>
        <w:rPr>
          <w:sz w:val="24"/>
        </w:rPr>
      </w:pPr>
    </w:p>
    <w:p w14:paraId="4A6111A1">
      <w:pPr>
        <w:adjustRightInd w:val="0"/>
        <w:snapToGrid w:val="0"/>
        <w:spacing w:line="360" w:lineRule="auto"/>
        <w:rPr>
          <w:sz w:val="24"/>
        </w:rPr>
      </w:pPr>
    </w:p>
    <w:p w14:paraId="08EE33F5">
      <w:pPr>
        <w:adjustRightInd w:val="0"/>
        <w:snapToGrid w:val="0"/>
        <w:spacing w:line="360" w:lineRule="auto"/>
        <w:rPr>
          <w:sz w:val="24"/>
        </w:rPr>
      </w:pPr>
      <w:r>
        <w:rPr>
          <w:sz w:val="24"/>
        </w:rPr>
        <w:t>二、基本要求</w:t>
      </w:r>
    </w:p>
    <w:p w14:paraId="354BED5C">
      <w:pPr>
        <w:adjustRightInd w:val="0"/>
        <w:snapToGrid w:val="0"/>
        <w:spacing w:line="360" w:lineRule="auto"/>
        <w:rPr>
          <w:sz w:val="24"/>
        </w:rPr>
      </w:pPr>
    </w:p>
    <w:p w14:paraId="3CDDB478">
      <w:pPr>
        <w:adjustRightInd w:val="0"/>
        <w:snapToGrid w:val="0"/>
        <w:spacing w:line="360" w:lineRule="auto"/>
        <w:rPr>
          <w:sz w:val="24"/>
        </w:rPr>
      </w:pPr>
    </w:p>
    <w:p w14:paraId="20613577">
      <w:pPr>
        <w:adjustRightInd w:val="0"/>
        <w:snapToGrid w:val="0"/>
        <w:spacing w:line="360" w:lineRule="auto"/>
        <w:rPr>
          <w:sz w:val="24"/>
        </w:rPr>
      </w:pPr>
    </w:p>
    <w:p w14:paraId="4C4CCFDA">
      <w:pPr>
        <w:adjustRightInd w:val="0"/>
        <w:snapToGrid w:val="0"/>
        <w:spacing w:line="360" w:lineRule="auto"/>
        <w:rPr>
          <w:sz w:val="24"/>
        </w:rPr>
      </w:pPr>
    </w:p>
    <w:p w14:paraId="39CEABD2">
      <w:pPr>
        <w:adjustRightInd w:val="0"/>
        <w:snapToGrid w:val="0"/>
        <w:spacing w:line="360" w:lineRule="auto"/>
        <w:rPr>
          <w:sz w:val="24"/>
        </w:rPr>
      </w:pPr>
    </w:p>
    <w:p w14:paraId="48A27805">
      <w:pPr>
        <w:adjustRightInd w:val="0"/>
        <w:snapToGrid w:val="0"/>
        <w:spacing w:line="360" w:lineRule="auto"/>
        <w:rPr>
          <w:sz w:val="24"/>
        </w:rPr>
      </w:pPr>
    </w:p>
    <w:p w14:paraId="1BE344C4">
      <w:pPr>
        <w:adjustRightInd w:val="0"/>
        <w:snapToGrid w:val="0"/>
        <w:spacing w:line="360" w:lineRule="auto"/>
        <w:rPr>
          <w:sz w:val="24"/>
        </w:rPr>
      </w:pPr>
    </w:p>
    <w:p w14:paraId="78D1CAB9">
      <w:pPr>
        <w:adjustRightInd w:val="0"/>
        <w:snapToGrid w:val="0"/>
        <w:spacing w:line="360" w:lineRule="auto"/>
        <w:rPr>
          <w:sz w:val="24"/>
        </w:rPr>
      </w:pPr>
    </w:p>
    <w:p w14:paraId="235B0BE7">
      <w:pPr>
        <w:adjustRightInd w:val="0"/>
        <w:snapToGrid w:val="0"/>
        <w:spacing w:line="360" w:lineRule="auto"/>
        <w:rPr>
          <w:sz w:val="24"/>
        </w:rPr>
      </w:pPr>
    </w:p>
    <w:p w14:paraId="76E45795">
      <w:pPr>
        <w:adjustRightInd w:val="0"/>
        <w:snapToGrid w:val="0"/>
        <w:spacing w:line="360" w:lineRule="auto"/>
        <w:rPr>
          <w:sz w:val="24"/>
        </w:rPr>
      </w:pPr>
    </w:p>
    <w:p w14:paraId="3100F7F3">
      <w:pPr>
        <w:adjustRightInd w:val="0"/>
        <w:snapToGrid w:val="0"/>
        <w:spacing w:line="360" w:lineRule="auto"/>
        <w:rPr>
          <w:sz w:val="24"/>
        </w:rPr>
      </w:pPr>
    </w:p>
    <w:p w14:paraId="0D34F2D5">
      <w:pPr>
        <w:adjustRightInd w:val="0"/>
        <w:snapToGrid w:val="0"/>
        <w:spacing w:line="360" w:lineRule="auto"/>
        <w:rPr>
          <w:sz w:val="24"/>
        </w:rPr>
      </w:pPr>
      <w:r>
        <w:rPr>
          <w:sz w:val="24"/>
        </w:rPr>
        <w:br w:type="page"/>
      </w:r>
      <w:r>
        <w:rPr>
          <w:sz w:val="24"/>
        </w:rPr>
        <w:t>三、重点研究的问题</w:t>
      </w:r>
    </w:p>
    <w:p w14:paraId="435488C8">
      <w:pPr>
        <w:adjustRightInd w:val="0"/>
        <w:snapToGrid w:val="0"/>
        <w:spacing w:line="360" w:lineRule="auto"/>
        <w:rPr>
          <w:sz w:val="24"/>
        </w:rPr>
      </w:pPr>
    </w:p>
    <w:p w14:paraId="1D102B5D">
      <w:pPr>
        <w:adjustRightInd w:val="0"/>
        <w:snapToGrid w:val="0"/>
        <w:spacing w:line="360" w:lineRule="auto"/>
        <w:rPr>
          <w:sz w:val="24"/>
        </w:rPr>
      </w:pPr>
    </w:p>
    <w:p w14:paraId="105C45F0">
      <w:pPr>
        <w:adjustRightInd w:val="0"/>
        <w:snapToGrid w:val="0"/>
        <w:spacing w:line="360" w:lineRule="auto"/>
        <w:rPr>
          <w:sz w:val="24"/>
        </w:rPr>
      </w:pPr>
    </w:p>
    <w:p w14:paraId="3EF3AFAD">
      <w:pPr>
        <w:adjustRightInd w:val="0"/>
        <w:snapToGrid w:val="0"/>
        <w:spacing w:line="360" w:lineRule="auto"/>
        <w:rPr>
          <w:sz w:val="24"/>
        </w:rPr>
      </w:pPr>
    </w:p>
    <w:p w14:paraId="25A74F20">
      <w:pPr>
        <w:adjustRightInd w:val="0"/>
        <w:snapToGrid w:val="0"/>
        <w:spacing w:line="360" w:lineRule="auto"/>
        <w:rPr>
          <w:sz w:val="24"/>
        </w:rPr>
      </w:pPr>
    </w:p>
    <w:p w14:paraId="1E9338D9">
      <w:pPr>
        <w:adjustRightInd w:val="0"/>
        <w:snapToGrid w:val="0"/>
        <w:spacing w:line="360" w:lineRule="auto"/>
        <w:rPr>
          <w:sz w:val="24"/>
        </w:rPr>
      </w:pPr>
    </w:p>
    <w:p w14:paraId="10F8957B">
      <w:pPr>
        <w:adjustRightInd w:val="0"/>
        <w:snapToGrid w:val="0"/>
        <w:spacing w:line="360" w:lineRule="auto"/>
        <w:rPr>
          <w:sz w:val="24"/>
        </w:rPr>
      </w:pPr>
    </w:p>
    <w:p w14:paraId="2B8B4F73">
      <w:pPr>
        <w:adjustRightInd w:val="0"/>
        <w:snapToGrid w:val="0"/>
        <w:spacing w:line="360" w:lineRule="auto"/>
        <w:rPr>
          <w:sz w:val="24"/>
        </w:rPr>
      </w:pPr>
    </w:p>
    <w:p w14:paraId="1A73B85C">
      <w:pPr>
        <w:adjustRightInd w:val="0"/>
        <w:snapToGrid w:val="0"/>
        <w:spacing w:line="360" w:lineRule="auto"/>
        <w:rPr>
          <w:sz w:val="24"/>
        </w:rPr>
      </w:pPr>
    </w:p>
    <w:p w14:paraId="64746322">
      <w:pPr>
        <w:adjustRightInd w:val="0"/>
        <w:snapToGrid w:val="0"/>
        <w:spacing w:line="360" w:lineRule="auto"/>
        <w:rPr>
          <w:sz w:val="24"/>
        </w:rPr>
      </w:pPr>
    </w:p>
    <w:p w14:paraId="600BF4A7">
      <w:pPr>
        <w:adjustRightInd w:val="0"/>
        <w:snapToGrid w:val="0"/>
        <w:spacing w:line="360" w:lineRule="auto"/>
        <w:rPr>
          <w:sz w:val="24"/>
        </w:rPr>
      </w:pPr>
    </w:p>
    <w:p w14:paraId="45B59AB0">
      <w:pPr>
        <w:adjustRightInd w:val="0"/>
        <w:snapToGrid w:val="0"/>
        <w:spacing w:line="360" w:lineRule="auto"/>
        <w:rPr>
          <w:sz w:val="24"/>
        </w:rPr>
      </w:pPr>
      <w:r>
        <w:rPr>
          <w:sz w:val="24"/>
        </w:rPr>
        <w:t>四、主要技术指标</w:t>
      </w:r>
    </w:p>
    <w:p w14:paraId="62FC1A9E">
      <w:pPr>
        <w:adjustRightInd w:val="0"/>
        <w:snapToGrid w:val="0"/>
        <w:spacing w:line="360" w:lineRule="auto"/>
        <w:rPr>
          <w:sz w:val="24"/>
        </w:rPr>
      </w:pPr>
    </w:p>
    <w:p w14:paraId="7C960094">
      <w:pPr>
        <w:adjustRightInd w:val="0"/>
        <w:snapToGrid w:val="0"/>
        <w:spacing w:line="360" w:lineRule="auto"/>
        <w:rPr>
          <w:sz w:val="24"/>
        </w:rPr>
      </w:pPr>
    </w:p>
    <w:p w14:paraId="21A11E29">
      <w:pPr>
        <w:adjustRightInd w:val="0"/>
        <w:snapToGrid w:val="0"/>
        <w:spacing w:line="360" w:lineRule="auto"/>
        <w:rPr>
          <w:sz w:val="24"/>
        </w:rPr>
      </w:pPr>
    </w:p>
    <w:p w14:paraId="3D0ED00E">
      <w:pPr>
        <w:adjustRightInd w:val="0"/>
        <w:snapToGrid w:val="0"/>
        <w:spacing w:line="360" w:lineRule="auto"/>
        <w:rPr>
          <w:sz w:val="24"/>
        </w:rPr>
      </w:pPr>
    </w:p>
    <w:p w14:paraId="7C5075A9">
      <w:pPr>
        <w:adjustRightInd w:val="0"/>
        <w:snapToGrid w:val="0"/>
        <w:spacing w:line="360" w:lineRule="auto"/>
        <w:rPr>
          <w:sz w:val="24"/>
        </w:rPr>
      </w:pPr>
    </w:p>
    <w:p w14:paraId="35BEC6A9">
      <w:pPr>
        <w:adjustRightInd w:val="0"/>
        <w:snapToGrid w:val="0"/>
        <w:spacing w:line="360" w:lineRule="auto"/>
        <w:rPr>
          <w:sz w:val="24"/>
        </w:rPr>
      </w:pPr>
    </w:p>
    <w:p w14:paraId="72D81B61">
      <w:pPr>
        <w:adjustRightInd w:val="0"/>
        <w:snapToGrid w:val="0"/>
        <w:spacing w:line="360" w:lineRule="auto"/>
        <w:rPr>
          <w:sz w:val="24"/>
        </w:rPr>
      </w:pPr>
    </w:p>
    <w:p w14:paraId="679F5E35">
      <w:pPr>
        <w:adjustRightInd w:val="0"/>
        <w:snapToGrid w:val="0"/>
        <w:spacing w:line="360" w:lineRule="auto"/>
        <w:rPr>
          <w:sz w:val="24"/>
        </w:rPr>
      </w:pPr>
    </w:p>
    <w:p w14:paraId="67EE0EC3">
      <w:pPr>
        <w:adjustRightInd w:val="0"/>
        <w:snapToGrid w:val="0"/>
        <w:spacing w:line="360" w:lineRule="auto"/>
        <w:rPr>
          <w:sz w:val="24"/>
        </w:rPr>
      </w:pPr>
      <w:r>
        <w:rPr>
          <w:sz w:val="24"/>
        </w:rPr>
        <w:t>五、其他要说明的问题</w:t>
      </w:r>
    </w:p>
    <w:p w14:paraId="32B9442E">
      <w:pPr>
        <w:adjustRightInd w:val="0"/>
        <w:snapToGrid w:val="0"/>
        <w:spacing w:line="360" w:lineRule="auto"/>
        <w:rPr>
          <w:sz w:val="24"/>
        </w:rPr>
      </w:pPr>
    </w:p>
    <w:p w14:paraId="08795D6D">
      <w:pPr>
        <w:adjustRightInd w:val="0"/>
        <w:snapToGrid w:val="0"/>
        <w:spacing w:line="360" w:lineRule="auto"/>
        <w:rPr>
          <w:sz w:val="24"/>
        </w:rPr>
      </w:pPr>
    </w:p>
    <w:p w14:paraId="3301C15E">
      <w:pPr>
        <w:adjustRightInd w:val="0"/>
        <w:snapToGrid w:val="0"/>
        <w:spacing w:line="360" w:lineRule="auto"/>
        <w:rPr>
          <w:sz w:val="24"/>
        </w:rPr>
      </w:pPr>
    </w:p>
    <w:p w14:paraId="6563F169">
      <w:pPr>
        <w:adjustRightInd w:val="0"/>
        <w:snapToGrid w:val="0"/>
        <w:spacing w:line="360" w:lineRule="auto"/>
        <w:rPr>
          <w:sz w:val="24"/>
        </w:rPr>
      </w:pPr>
    </w:p>
    <w:p w14:paraId="4631472D">
      <w:pPr>
        <w:adjustRightInd w:val="0"/>
        <w:snapToGrid w:val="0"/>
        <w:spacing w:line="360" w:lineRule="auto"/>
        <w:jc w:val="right"/>
        <w:rPr>
          <w:sz w:val="24"/>
        </w:rPr>
      </w:pPr>
    </w:p>
    <w:p w14:paraId="6B8450C1">
      <w:pPr>
        <w:adjustRightInd w:val="0"/>
        <w:snapToGrid w:val="0"/>
        <w:spacing w:line="360" w:lineRule="auto"/>
        <w:jc w:val="right"/>
        <w:rPr>
          <w:sz w:val="24"/>
        </w:rPr>
      </w:pPr>
      <w:r>
        <w:rPr>
          <w:sz w:val="24"/>
        </w:rPr>
        <w:t>下达任务日期：    年   月   日</w:t>
      </w:r>
    </w:p>
    <w:p w14:paraId="4E1AD9EC">
      <w:pPr>
        <w:adjustRightInd w:val="0"/>
        <w:snapToGrid w:val="0"/>
        <w:spacing w:line="360" w:lineRule="auto"/>
        <w:jc w:val="right"/>
        <w:rPr>
          <w:sz w:val="24"/>
        </w:rPr>
      </w:pPr>
      <w:r>
        <w:rPr>
          <w:sz w:val="24"/>
        </w:rPr>
        <w:t>要求完成日期：    年   月   日</w:t>
      </w:r>
    </w:p>
    <w:p w14:paraId="77271C75">
      <w:pPr>
        <w:adjustRightInd w:val="0"/>
        <w:snapToGrid w:val="0"/>
        <w:spacing w:line="360" w:lineRule="auto"/>
        <w:ind w:right="960"/>
        <w:jc w:val="right"/>
        <w:rPr>
          <w:sz w:val="24"/>
        </w:rPr>
      </w:pPr>
      <w:r>
        <w:rPr>
          <w:sz w:val="24"/>
        </w:rPr>
        <w:t xml:space="preserve">指导教师：        </w:t>
      </w:r>
    </w:p>
    <w:p w14:paraId="327B99A9">
      <w:pPr>
        <w:pStyle w:val="2"/>
        <w:adjustRightInd w:val="0"/>
        <w:snapToGrid w:val="0"/>
        <w:spacing w:before="0" w:after="240" w:afterLines="100" w:line="360" w:lineRule="auto"/>
        <w:jc w:val="center"/>
        <w:rPr>
          <w:rFonts w:ascii="黑体" w:hAnsi="黑体" w:eastAsia="黑体"/>
          <w:b w:val="0"/>
          <w:sz w:val="36"/>
          <w:szCs w:val="36"/>
        </w:rPr>
      </w:pPr>
      <w:r>
        <w:br w:type="page"/>
      </w:r>
      <w:bookmarkStart w:id="12" w:name="_Toc58593917"/>
      <w:bookmarkStart w:id="13" w:name="_Toc6324"/>
      <w:r>
        <w:rPr>
          <w:rFonts w:ascii="黑体" w:hAnsi="黑体" w:eastAsia="黑体"/>
          <w:b w:val="0"/>
          <w:sz w:val="36"/>
          <w:szCs w:val="36"/>
        </w:rPr>
        <w:t>开 题 报 告</w:t>
      </w:r>
      <w:bookmarkEnd w:id="12"/>
      <w:bookmarkEnd w:id="13"/>
    </w:p>
    <w:p w14:paraId="4AC2A443">
      <w:pPr>
        <w:adjustRightInd w:val="0"/>
        <w:snapToGrid w:val="0"/>
        <w:spacing w:line="360" w:lineRule="auto"/>
        <w:rPr>
          <w:b/>
          <w:sz w:val="24"/>
        </w:rPr>
      </w:pPr>
      <w:r>
        <w:rPr>
          <w:b/>
          <w:sz w:val="24"/>
        </w:rPr>
        <w:t>题目：</w:t>
      </w:r>
      <w:r>
        <w:rPr>
          <w:sz w:val="24"/>
          <w:u w:val="single"/>
        </w:rPr>
        <w:t xml:space="preserve">                                                                </w:t>
      </w:r>
    </w:p>
    <w:p w14:paraId="28247D33">
      <w:pPr>
        <w:adjustRightInd w:val="0"/>
        <w:snapToGrid w:val="0"/>
        <w:spacing w:line="360" w:lineRule="auto"/>
        <w:jc w:val="left"/>
        <w:rPr>
          <w:b/>
          <w:sz w:val="24"/>
        </w:rPr>
      </w:pPr>
      <w:r>
        <w:rPr>
          <w:b/>
          <w:sz w:val="24"/>
        </w:rPr>
        <w:t>学生姓名：</w:t>
      </w:r>
      <w:r>
        <w:rPr>
          <w:sz w:val="24"/>
          <w:u w:val="single"/>
        </w:rPr>
        <w:t xml:space="preserve">              </w:t>
      </w:r>
      <w:r>
        <w:rPr>
          <w:b/>
          <w:sz w:val="24"/>
        </w:rPr>
        <w:t>学号</w:t>
      </w:r>
      <w:r>
        <w:rPr>
          <w:sz w:val="24"/>
        </w:rPr>
        <w:t>：</w:t>
      </w:r>
      <w:r>
        <w:rPr>
          <w:sz w:val="24"/>
          <w:u w:val="single"/>
        </w:rPr>
        <w:t xml:space="preserve">              </w:t>
      </w:r>
      <w:r>
        <w:rPr>
          <w:b/>
          <w:sz w:val="24"/>
        </w:rPr>
        <w:t xml:space="preserve">          年   月   日</w:t>
      </w:r>
    </w:p>
    <w:p w14:paraId="1AE3E5B8">
      <w:pPr>
        <w:adjustRightInd w:val="0"/>
        <w:snapToGrid w:val="0"/>
        <w:spacing w:line="360" w:lineRule="auto"/>
        <w:rPr>
          <w:sz w:val="24"/>
        </w:rPr>
      </w:pPr>
      <w:r>
        <w:rPr>
          <w:sz w:val="24"/>
        </w:rPr>
        <w:t>一、文献综述</w:t>
      </w:r>
    </w:p>
    <w:p w14:paraId="33F095AB">
      <w:pPr>
        <w:adjustRightInd w:val="0"/>
        <w:snapToGrid w:val="0"/>
        <w:spacing w:line="360" w:lineRule="auto"/>
        <w:rPr>
          <w:sz w:val="24"/>
        </w:rPr>
      </w:pPr>
    </w:p>
    <w:p w14:paraId="2FAA8216">
      <w:pPr>
        <w:adjustRightInd w:val="0"/>
        <w:snapToGrid w:val="0"/>
        <w:spacing w:line="360" w:lineRule="auto"/>
        <w:rPr>
          <w:sz w:val="24"/>
        </w:rPr>
      </w:pPr>
    </w:p>
    <w:p w14:paraId="3B4D4BFA">
      <w:pPr>
        <w:adjustRightInd w:val="0"/>
        <w:snapToGrid w:val="0"/>
        <w:spacing w:line="360" w:lineRule="auto"/>
        <w:rPr>
          <w:sz w:val="24"/>
        </w:rPr>
      </w:pPr>
    </w:p>
    <w:p w14:paraId="1F688253">
      <w:pPr>
        <w:adjustRightInd w:val="0"/>
        <w:snapToGrid w:val="0"/>
        <w:spacing w:line="360" w:lineRule="auto"/>
        <w:rPr>
          <w:sz w:val="24"/>
        </w:rPr>
      </w:pPr>
    </w:p>
    <w:p w14:paraId="075C6F17">
      <w:pPr>
        <w:adjustRightInd w:val="0"/>
        <w:snapToGrid w:val="0"/>
        <w:spacing w:line="360" w:lineRule="auto"/>
        <w:rPr>
          <w:sz w:val="24"/>
        </w:rPr>
      </w:pPr>
    </w:p>
    <w:p w14:paraId="001E7D08">
      <w:pPr>
        <w:adjustRightInd w:val="0"/>
        <w:snapToGrid w:val="0"/>
        <w:spacing w:line="360" w:lineRule="auto"/>
        <w:rPr>
          <w:sz w:val="24"/>
        </w:rPr>
      </w:pPr>
    </w:p>
    <w:p w14:paraId="2CAF4DCF">
      <w:pPr>
        <w:adjustRightInd w:val="0"/>
        <w:snapToGrid w:val="0"/>
        <w:spacing w:line="360" w:lineRule="auto"/>
        <w:rPr>
          <w:sz w:val="24"/>
        </w:rPr>
      </w:pPr>
    </w:p>
    <w:p w14:paraId="5C48D6FD">
      <w:pPr>
        <w:adjustRightInd w:val="0"/>
        <w:snapToGrid w:val="0"/>
        <w:spacing w:line="360" w:lineRule="auto"/>
        <w:rPr>
          <w:sz w:val="24"/>
        </w:rPr>
      </w:pPr>
    </w:p>
    <w:p w14:paraId="716C9980">
      <w:pPr>
        <w:adjustRightInd w:val="0"/>
        <w:snapToGrid w:val="0"/>
        <w:spacing w:line="360" w:lineRule="auto"/>
        <w:rPr>
          <w:sz w:val="24"/>
        </w:rPr>
      </w:pPr>
    </w:p>
    <w:p w14:paraId="6E49AB6C">
      <w:pPr>
        <w:adjustRightInd w:val="0"/>
        <w:snapToGrid w:val="0"/>
        <w:spacing w:line="360" w:lineRule="auto"/>
        <w:rPr>
          <w:sz w:val="24"/>
        </w:rPr>
      </w:pPr>
    </w:p>
    <w:p w14:paraId="1B424C0B">
      <w:pPr>
        <w:adjustRightInd w:val="0"/>
        <w:snapToGrid w:val="0"/>
        <w:spacing w:line="360" w:lineRule="auto"/>
        <w:rPr>
          <w:sz w:val="24"/>
        </w:rPr>
      </w:pPr>
    </w:p>
    <w:p w14:paraId="596BF492">
      <w:pPr>
        <w:adjustRightInd w:val="0"/>
        <w:snapToGrid w:val="0"/>
        <w:spacing w:line="360" w:lineRule="auto"/>
        <w:rPr>
          <w:sz w:val="24"/>
        </w:rPr>
      </w:pPr>
    </w:p>
    <w:p w14:paraId="1D92762F">
      <w:pPr>
        <w:adjustRightInd w:val="0"/>
        <w:snapToGrid w:val="0"/>
        <w:spacing w:line="360" w:lineRule="auto"/>
        <w:rPr>
          <w:sz w:val="24"/>
        </w:rPr>
      </w:pPr>
    </w:p>
    <w:p w14:paraId="16CCA731">
      <w:pPr>
        <w:adjustRightInd w:val="0"/>
        <w:snapToGrid w:val="0"/>
        <w:spacing w:line="360" w:lineRule="auto"/>
        <w:rPr>
          <w:sz w:val="24"/>
        </w:rPr>
      </w:pPr>
      <w:r>
        <w:rPr>
          <w:sz w:val="24"/>
        </w:rPr>
        <w:t>二、选题的目的和意义</w:t>
      </w:r>
    </w:p>
    <w:p w14:paraId="4436CC88">
      <w:pPr>
        <w:adjustRightInd w:val="0"/>
        <w:snapToGrid w:val="0"/>
        <w:spacing w:line="360" w:lineRule="auto"/>
        <w:rPr>
          <w:sz w:val="24"/>
        </w:rPr>
      </w:pPr>
    </w:p>
    <w:p w14:paraId="05514D0F">
      <w:pPr>
        <w:adjustRightInd w:val="0"/>
        <w:snapToGrid w:val="0"/>
        <w:spacing w:line="360" w:lineRule="auto"/>
        <w:rPr>
          <w:sz w:val="24"/>
        </w:rPr>
      </w:pPr>
    </w:p>
    <w:p w14:paraId="1B05EF26">
      <w:pPr>
        <w:adjustRightInd w:val="0"/>
        <w:snapToGrid w:val="0"/>
        <w:spacing w:line="360" w:lineRule="auto"/>
        <w:rPr>
          <w:sz w:val="24"/>
        </w:rPr>
      </w:pPr>
    </w:p>
    <w:p w14:paraId="4DB44F35">
      <w:pPr>
        <w:adjustRightInd w:val="0"/>
        <w:snapToGrid w:val="0"/>
        <w:spacing w:line="360" w:lineRule="auto"/>
        <w:rPr>
          <w:sz w:val="24"/>
        </w:rPr>
      </w:pPr>
    </w:p>
    <w:p w14:paraId="194F8C42">
      <w:pPr>
        <w:adjustRightInd w:val="0"/>
        <w:snapToGrid w:val="0"/>
        <w:spacing w:line="360" w:lineRule="auto"/>
        <w:rPr>
          <w:sz w:val="24"/>
        </w:rPr>
      </w:pPr>
    </w:p>
    <w:p w14:paraId="1BC477F3">
      <w:pPr>
        <w:adjustRightInd w:val="0"/>
        <w:snapToGrid w:val="0"/>
        <w:spacing w:line="360" w:lineRule="auto"/>
        <w:rPr>
          <w:sz w:val="24"/>
        </w:rPr>
      </w:pPr>
    </w:p>
    <w:p w14:paraId="5B3A730D">
      <w:pPr>
        <w:adjustRightInd w:val="0"/>
        <w:snapToGrid w:val="0"/>
        <w:spacing w:line="360" w:lineRule="auto"/>
        <w:rPr>
          <w:sz w:val="24"/>
        </w:rPr>
      </w:pPr>
      <w:r>
        <w:rPr>
          <w:sz w:val="24"/>
        </w:rPr>
        <w:br w:type="page"/>
      </w:r>
      <w:r>
        <w:rPr>
          <w:sz w:val="24"/>
        </w:rPr>
        <w:t>三、研究方案（框架）</w:t>
      </w:r>
    </w:p>
    <w:p w14:paraId="6C5CA864">
      <w:pPr>
        <w:adjustRightInd w:val="0"/>
        <w:snapToGrid w:val="0"/>
        <w:spacing w:line="360" w:lineRule="auto"/>
        <w:rPr>
          <w:sz w:val="24"/>
        </w:rPr>
      </w:pPr>
    </w:p>
    <w:p w14:paraId="39B4E908">
      <w:pPr>
        <w:adjustRightInd w:val="0"/>
        <w:snapToGrid w:val="0"/>
        <w:spacing w:line="360" w:lineRule="auto"/>
        <w:rPr>
          <w:sz w:val="24"/>
        </w:rPr>
      </w:pPr>
    </w:p>
    <w:p w14:paraId="6C5CB68A">
      <w:pPr>
        <w:adjustRightInd w:val="0"/>
        <w:snapToGrid w:val="0"/>
        <w:spacing w:line="360" w:lineRule="auto"/>
        <w:rPr>
          <w:sz w:val="24"/>
        </w:rPr>
      </w:pPr>
    </w:p>
    <w:p w14:paraId="3BD3B5C8">
      <w:pPr>
        <w:adjustRightInd w:val="0"/>
        <w:snapToGrid w:val="0"/>
        <w:spacing w:line="360" w:lineRule="auto"/>
        <w:rPr>
          <w:sz w:val="24"/>
        </w:rPr>
      </w:pPr>
    </w:p>
    <w:p w14:paraId="43F197FE">
      <w:pPr>
        <w:adjustRightInd w:val="0"/>
        <w:snapToGrid w:val="0"/>
        <w:spacing w:line="360" w:lineRule="auto"/>
        <w:rPr>
          <w:sz w:val="24"/>
        </w:rPr>
      </w:pPr>
    </w:p>
    <w:p w14:paraId="2660B90D">
      <w:pPr>
        <w:adjustRightInd w:val="0"/>
        <w:snapToGrid w:val="0"/>
        <w:spacing w:line="360" w:lineRule="auto"/>
        <w:rPr>
          <w:sz w:val="24"/>
        </w:rPr>
      </w:pPr>
    </w:p>
    <w:p w14:paraId="67A7F007">
      <w:pPr>
        <w:adjustRightInd w:val="0"/>
        <w:snapToGrid w:val="0"/>
        <w:spacing w:line="360" w:lineRule="auto"/>
        <w:rPr>
          <w:sz w:val="24"/>
        </w:rPr>
      </w:pPr>
    </w:p>
    <w:p w14:paraId="30B0213F">
      <w:pPr>
        <w:adjustRightInd w:val="0"/>
        <w:snapToGrid w:val="0"/>
        <w:spacing w:line="360" w:lineRule="auto"/>
        <w:rPr>
          <w:sz w:val="24"/>
        </w:rPr>
      </w:pPr>
    </w:p>
    <w:p w14:paraId="6FF84C85">
      <w:pPr>
        <w:adjustRightInd w:val="0"/>
        <w:snapToGrid w:val="0"/>
        <w:spacing w:line="360" w:lineRule="auto"/>
        <w:rPr>
          <w:sz w:val="24"/>
        </w:rPr>
      </w:pPr>
      <w:r>
        <w:rPr>
          <w:sz w:val="24"/>
        </w:rPr>
        <w:t>四、进度计划</w:t>
      </w:r>
    </w:p>
    <w:p w14:paraId="239C73F8">
      <w:pPr>
        <w:adjustRightInd w:val="0"/>
        <w:snapToGrid w:val="0"/>
        <w:spacing w:line="360" w:lineRule="auto"/>
        <w:rPr>
          <w:sz w:val="24"/>
        </w:rPr>
      </w:pPr>
    </w:p>
    <w:p w14:paraId="4419A911">
      <w:pPr>
        <w:adjustRightInd w:val="0"/>
        <w:snapToGrid w:val="0"/>
        <w:spacing w:line="360" w:lineRule="auto"/>
        <w:rPr>
          <w:sz w:val="24"/>
        </w:rPr>
      </w:pPr>
    </w:p>
    <w:p w14:paraId="2777BEF4">
      <w:pPr>
        <w:adjustRightInd w:val="0"/>
        <w:snapToGrid w:val="0"/>
        <w:spacing w:line="360" w:lineRule="auto"/>
        <w:rPr>
          <w:sz w:val="24"/>
        </w:rPr>
      </w:pPr>
    </w:p>
    <w:p w14:paraId="37E55EF2">
      <w:pPr>
        <w:adjustRightInd w:val="0"/>
        <w:snapToGrid w:val="0"/>
        <w:spacing w:line="360" w:lineRule="auto"/>
        <w:rPr>
          <w:sz w:val="24"/>
        </w:rPr>
      </w:pPr>
    </w:p>
    <w:p w14:paraId="75784E9D">
      <w:pPr>
        <w:adjustRightInd w:val="0"/>
        <w:snapToGrid w:val="0"/>
        <w:spacing w:line="360" w:lineRule="auto"/>
        <w:rPr>
          <w:sz w:val="24"/>
        </w:rPr>
      </w:pPr>
    </w:p>
    <w:p w14:paraId="236CE209">
      <w:pPr>
        <w:adjustRightInd w:val="0"/>
        <w:snapToGrid w:val="0"/>
        <w:spacing w:line="360" w:lineRule="auto"/>
        <w:rPr>
          <w:sz w:val="24"/>
        </w:rPr>
      </w:pPr>
    </w:p>
    <w:p w14:paraId="232836A2">
      <w:pPr>
        <w:adjustRightInd w:val="0"/>
        <w:snapToGrid w:val="0"/>
        <w:spacing w:line="360" w:lineRule="auto"/>
        <w:rPr>
          <w:sz w:val="24"/>
        </w:rPr>
      </w:pPr>
    </w:p>
    <w:p w14:paraId="58C4A3A4">
      <w:pPr>
        <w:adjustRightInd w:val="0"/>
        <w:snapToGrid w:val="0"/>
        <w:spacing w:line="360" w:lineRule="auto"/>
        <w:rPr>
          <w:sz w:val="24"/>
        </w:rPr>
      </w:pPr>
    </w:p>
    <w:p w14:paraId="0AC6ACAA">
      <w:pPr>
        <w:adjustRightInd w:val="0"/>
        <w:snapToGrid w:val="0"/>
        <w:spacing w:line="360" w:lineRule="auto"/>
        <w:rPr>
          <w:sz w:val="24"/>
        </w:rPr>
      </w:pPr>
    </w:p>
    <w:p w14:paraId="02DAA052">
      <w:pPr>
        <w:adjustRightInd w:val="0"/>
        <w:snapToGrid w:val="0"/>
        <w:spacing w:line="360" w:lineRule="auto"/>
        <w:rPr>
          <w:sz w:val="24"/>
        </w:rPr>
      </w:pPr>
      <w:r>
        <w:rPr>
          <w:sz w:val="24"/>
        </w:rPr>
        <w:t>五、指导教师意见</w:t>
      </w:r>
    </w:p>
    <w:p w14:paraId="184523DC">
      <w:pPr>
        <w:adjustRightInd w:val="0"/>
        <w:snapToGrid w:val="0"/>
        <w:spacing w:line="360" w:lineRule="auto"/>
        <w:rPr>
          <w:sz w:val="24"/>
        </w:rPr>
      </w:pPr>
    </w:p>
    <w:p w14:paraId="2F7D7FFF">
      <w:pPr>
        <w:adjustRightInd w:val="0"/>
        <w:snapToGrid w:val="0"/>
        <w:spacing w:line="360" w:lineRule="auto"/>
        <w:rPr>
          <w:sz w:val="24"/>
        </w:rPr>
      </w:pPr>
    </w:p>
    <w:p w14:paraId="7CA438A4">
      <w:pPr>
        <w:adjustRightInd w:val="0"/>
        <w:snapToGrid w:val="0"/>
        <w:spacing w:line="360" w:lineRule="auto"/>
        <w:rPr>
          <w:sz w:val="24"/>
        </w:rPr>
      </w:pPr>
    </w:p>
    <w:p w14:paraId="431DF812">
      <w:pPr>
        <w:adjustRightInd w:val="0"/>
        <w:snapToGrid w:val="0"/>
        <w:spacing w:line="360" w:lineRule="auto"/>
        <w:rPr>
          <w:sz w:val="24"/>
        </w:rPr>
      </w:pPr>
    </w:p>
    <w:p w14:paraId="6FC29431">
      <w:pPr>
        <w:adjustRightInd w:val="0"/>
        <w:snapToGrid w:val="0"/>
        <w:spacing w:line="360" w:lineRule="auto"/>
        <w:rPr>
          <w:sz w:val="24"/>
        </w:rPr>
      </w:pPr>
    </w:p>
    <w:p w14:paraId="16BC0AD9">
      <w:pPr>
        <w:adjustRightInd w:val="0"/>
        <w:snapToGrid w:val="0"/>
        <w:spacing w:line="360" w:lineRule="auto"/>
        <w:rPr>
          <w:sz w:val="24"/>
        </w:rPr>
      </w:pPr>
    </w:p>
    <w:p w14:paraId="46F8E1CD">
      <w:pPr>
        <w:adjustRightInd w:val="0"/>
        <w:snapToGrid w:val="0"/>
        <w:spacing w:line="360" w:lineRule="auto"/>
        <w:ind w:right="960"/>
        <w:jc w:val="right"/>
        <w:rPr>
          <w:sz w:val="24"/>
        </w:rPr>
      </w:pPr>
      <w:r>
        <w:rPr>
          <w:sz w:val="24"/>
        </w:rPr>
        <w:t xml:space="preserve">指导教师：        </w:t>
      </w:r>
    </w:p>
    <w:p w14:paraId="54FB4D70">
      <w:pPr>
        <w:adjustRightInd w:val="0"/>
        <w:snapToGrid w:val="0"/>
        <w:spacing w:line="360" w:lineRule="auto"/>
        <w:jc w:val="right"/>
      </w:pPr>
      <w:r>
        <w:rPr>
          <w:sz w:val="24"/>
        </w:rPr>
        <w:t>年   月   日</w:t>
      </w:r>
    </w:p>
    <w:p w14:paraId="47D6A4F8">
      <w:pPr>
        <w:widowControl/>
        <w:jc w:val="left"/>
        <w:rPr>
          <w:b/>
          <w:bCs/>
          <w:kern w:val="44"/>
          <w:sz w:val="44"/>
          <w:szCs w:val="44"/>
        </w:rPr>
      </w:pPr>
      <w:bookmarkStart w:id="14" w:name="_Toc58593918"/>
      <w:r>
        <w:br w:type="page"/>
      </w:r>
    </w:p>
    <w:p w14:paraId="10838B6C">
      <w:pPr>
        <w:pStyle w:val="2"/>
        <w:adjustRightInd w:val="0"/>
        <w:snapToGrid w:val="0"/>
        <w:spacing w:before="0" w:after="240" w:afterLines="100" w:line="360" w:lineRule="auto"/>
        <w:jc w:val="center"/>
        <w:rPr>
          <w:rFonts w:ascii="黑体" w:hAnsi="黑体" w:eastAsia="黑体"/>
          <w:b w:val="0"/>
          <w:sz w:val="36"/>
          <w:szCs w:val="36"/>
        </w:rPr>
      </w:pPr>
      <w:bookmarkStart w:id="15" w:name="_Toc5869"/>
      <w:r>
        <w:rPr>
          <w:rFonts w:ascii="黑体" w:hAnsi="黑体" w:eastAsia="黑体"/>
          <w:b w:val="0"/>
          <w:sz w:val="36"/>
          <w:szCs w:val="36"/>
        </w:rPr>
        <w:t>中 期 报 告</w:t>
      </w:r>
      <w:bookmarkEnd w:id="14"/>
      <w:bookmarkEnd w:id="15"/>
    </w:p>
    <w:p w14:paraId="21887318">
      <w:pPr>
        <w:adjustRightInd w:val="0"/>
        <w:snapToGrid w:val="0"/>
        <w:spacing w:line="360" w:lineRule="auto"/>
        <w:rPr>
          <w:b/>
          <w:sz w:val="24"/>
        </w:rPr>
      </w:pPr>
      <w:r>
        <w:rPr>
          <w:b/>
          <w:sz w:val="24"/>
        </w:rPr>
        <w:t>题目：</w:t>
      </w:r>
      <w:r>
        <w:rPr>
          <w:sz w:val="24"/>
          <w:u w:val="single"/>
        </w:rPr>
        <w:t xml:space="preserve">                                                                    </w:t>
      </w:r>
    </w:p>
    <w:p w14:paraId="0AB436CA">
      <w:pPr>
        <w:adjustRightInd w:val="0"/>
        <w:snapToGrid w:val="0"/>
        <w:spacing w:line="360" w:lineRule="auto"/>
        <w:jc w:val="left"/>
        <w:rPr>
          <w:b/>
          <w:sz w:val="24"/>
        </w:rPr>
      </w:pPr>
      <w:r>
        <w:rPr>
          <w:b/>
          <w:sz w:val="24"/>
        </w:rPr>
        <w:t>学生姓名：</w:t>
      </w:r>
      <w:r>
        <w:rPr>
          <w:sz w:val="24"/>
          <w:u w:val="single"/>
        </w:rPr>
        <w:t xml:space="preserve">                </w:t>
      </w:r>
      <w:r>
        <w:rPr>
          <w:b/>
          <w:sz w:val="24"/>
        </w:rPr>
        <w:t>学号</w:t>
      </w:r>
      <w:r>
        <w:rPr>
          <w:sz w:val="24"/>
        </w:rPr>
        <w:t>：</w:t>
      </w:r>
      <w:r>
        <w:rPr>
          <w:sz w:val="24"/>
          <w:u w:val="single"/>
        </w:rPr>
        <w:t xml:space="preserve">                 </w:t>
      </w:r>
    </w:p>
    <w:p w14:paraId="3EA69968">
      <w:pPr>
        <w:adjustRightInd w:val="0"/>
        <w:snapToGrid w:val="0"/>
        <w:spacing w:line="360" w:lineRule="auto"/>
        <w:rPr>
          <w:sz w:val="24"/>
        </w:rPr>
      </w:pPr>
      <w:r>
        <w:rPr>
          <w:sz w:val="24"/>
        </w:rPr>
        <w:t>一、进展情况</w:t>
      </w:r>
    </w:p>
    <w:p w14:paraId="18580333">
      <w:pPr>
        <w:adjustRightInd w:val="0"/>
        <w:snapToGrid w:val="0"/>
        <w:spacing w:line="360" w:lineRule="auto"/>
        <w:rPr>
          <w:sz w:val="24"/>
        </w:rPr>
      </w:pPr>
    </w:p>
    <w:p w14:paraId="037F7BE5">
      <w:pPr>
        <w:adjustRightInd w:val="0"/>
        <w:snapToGrid w:val="0"/>
        <w:spacing w:line="360" w:lineRule="auto"/>
        <w:rPr>
          <w:sz w:val="24"/>
        </w:rPr>
      </w:pPr>
    </w:p>
    <w:p w14:paraId="4CC0B4CA">
      <w:pPr>
        <w:adjustRightInd w:val="0"/>
        <w:snapToGrid w:val="0"/>
        <w:spacing w:line="360" w:lineRule="auto"/>
        <w:rPr>
          <w:sz w:val="24"/>
        </w:rPr>
      </w:pPr>
    </w:p>
    <w:p w14:paraId="17E496DB">
      <w:pPr>
        <w:adjustRightInd w:val="0"/>
        <w:snapToGrid w:val="0"/>
        <w:spacing w:line="360" w:lineRule="auto"/>
        <w:rPr>
          <w:sz w:val="24"/>
        </w:rPr>
      </w:pPr>
    </w:p>
    <w:p w14:paraId="377C117F">
      <w:pPr>
        <w:adjustRightInd w:val="0"/>
        <w:snapToGrid w:val="0"/>
        <w:spacing w:line="360" w:lineRule="auto"/>
        <w:rPr>
          <w:sz w:val="24"/>
        </w:rPr>
      </w:pPr>
    </w:p>
    <w:p w14:paraId="2DB808FC">
      <w:pPr>
        <w:adjustRightInd w:val="0"/>
        <w:snapToGrid w:val="0"/>
        <w:spacing w:line="360" w:lineRule="auto"/>
        <w:rPr>
          <w:sz w:val="24"/>
        </w:rPr>
      </w:pPr>
    </w:p>
    <w:p w14:paraId="083D68D8">
      <w:pPr>
        <w:adjustRightInd w:val="0"/>
        <w:snapToGrid w:val="0"/>
        <w:spacing w:line="360" w:lineRule="auto"/>
        <w:rPr>
          <w:sz w:val="24"/>
        </w:rPr>
      </w:pPr>
    </w:p>
    <w:p w14:paraId="36EBC9E9">
      <w:pPr>
        <w:adjustRightInd w:val="0"/>
        <w:snapToGrid w:val="0"/>
        <w:spacing w:line="360" w:lineRule="auto"/>
        <w:rPr>
          <w:sz w:val="24"/>
        </w:rPr>
      </w:pPr>
    </w:p>
    <w:p w14:paraId="0EADC644">
      <w:pPr>
        <w:adjustRightInd w:val="0"/>
        <w:snapToGrid w:val="0"/>
        <w:spacing w:line="360" w:lineRule="auto"/>
        <w:rPr>
          <w:sz w:val="24"/>
        </w:rPr>
      </w:pPr>
    </w:p>
    <w:p w14:paraId="3B9BD148">
      <w:pPr>
        <w:adjustRightInd w:val="0"/>
        <w:snapToGrid w:val="0"/>
        <w:spacing w:line="360" w:lineRule="auto"/>
        <w:rPr>
          <w:sz w:val="24"/>
        </w:rPr>
      </w:pPr>
    </w:p>
    <w:p w14:paraId="63B881EF">
      <w:pPr>
        <w:adjustRightInd w:val="0"/>
        <w:snapToGrid w:val="0"/>
        <w:spacing w:line="360" w:lineRule="auto"/>
        <w:rPr>
          <w:sz w:val="24"/>
        </w:rPr>
      </w:pPr>
    </w:p>
    <w:p w14:paraId="385D924E">
      <w:pPr>
        <w:adjustRightInd w:val="0"/>
        <w:snapToGrid w:val="0"/>
        <w:spacing w:line="360" w:lineRule="auto"/>
        <w:rPr>
          <w:sz w:val="24"/>
        </w:rPr>
      </w:pPr>
    </w:p>
    <w:p w14:paraId="78C28410">
      <w:pPr>
        <w:adjustRightInd w:val="0"/>
        <w:snapToGrid w:val="0"/>
        <w:spacing w:line="360" w:lineRule="auto"/>
        <w:rPr>
          <w:sz w:val="24"/>
        </w:rPr>
      </w:pPr>
      <w:r>
        <w:rPr>
          <w:sz w:val="24"/>
        </w:rPr>
        <w:t>二、指导教师意见</w:t>
      </w:r>
    </w:p>
    <w:p w14:paraId="59514FD3">
      <w:pPr>
        <w:adjustRightInd w:val="0"/>
        <w:snapToGrid w:val="0"/>
        <w:spacing w:line="360" w:lineRule="auto"/>
        <w:rPr>
          <w:sz w:val="24"/>
        </w:rPr>
      </w:pPr>
    </w:p>
    <w:p w14:paraId="1F702ECA">
      <w:pPr>
        <w:adjustRightInd w:val="0"/>
        <w:snapToGrid w:val="0"/>
        <w:spacing w:line="360" w:lineRule="auto"/>
        <w:rPr>
          <w:sz w:val="24"/>
        </w:rPr>
      </w:pPr>
    </w:p>
    <w:p w14:paraId="2DBFCCC2">
      <w:pPr>
        <w:adjustRightInd w:val="0"/>
        <w:snapToGrid w:val="0"/>
        <w:spacing w:line="360" w:lineRule="auto"/>
        <w:rPr>
          <w:sz w:val="24"/>
        </w:rPr>
      </w:pPr>
    </w:p>
    <w:p w14:paraId="321EEBFE">
      <w:pPr>
        <w:adjustRightInd w:val="0"/>
        <w:snapToGrid w:val="0"/>
        <w:spacing w:line="360" w:lineRule="auto"/>
        <w:rPr>
          <w:sz w:val="24"/>
        </w:rPr>
      </w:pPr>
    </w:p>
    <w:p w14:paraId="67504DFB">
      <w:pPr>
        <w:adjustRightInd w:val="0"/>
        <w:snapToGrid w:val="0"/>
        <w:spacing w:line="360" w:lineRule="auto"/>
        <w:rPr>
          <w:sz w:val="24"/>
        </w:rPr>
      </w:pPr>
    </w:p>
    <w:p w14:paraId="0ECC86CE">
      <w:pPr>
        <w:adjustRightInd w:val="0"/>
        <w:snapToGrid w:val="0"/>
        <w:spacing w:line="360" w:lineRule="auto"/>
        <w:rPr>
          <w:sz w:val="24"/>
        </w:rPr>
      </w:pPr>
    </w:p>
    <w:p w14:paraId="575C4089">
      <w:pPr>
        <w:adjustRightInd w:val="0"/>
        <w:snapToGrid w:val="0"/>
        <w:spacing w:line="360" w:lineRule="auto"/>
        <w:rPr>
          <w:sz w:val="24"/>
        </w:rPr>
      </w:pPr>
    </w:p>
    <w:p w14:paraId="0924AE5A">
      <w:pPr>
        <w:adjustRightInd w:val="0"/>
        <w:snapToGrid w:val="0"/>
        <w:spacing w:line="360" w:lineRule="auto"/>
        <w:rPr>
          <w:sz w:val="24"/>
        </w:rPr>
      </w:pPr>
    </w:p>
    <w:p w14:paraId="5F41595B">
      <w:pPr>
        <w:adjustRightInd w:val="0"/>
        <w:snapToGrid w:val="0"/>
        <w:spacing w:line="360" w:lineRule="auto"/>
        <w:rPr>
          <w:sz w:val="24"/>
        </w:rPr>
      </w:pPr>
    </w:p>
    <w:p w14:paraId="690DEDC5">
      <w:pPr>
        <w:adjustRightInd w:val="0"/>
        <w:snapToGrid w:val="0"/>
        <w:spacing w:line="360" w:lineRule="auto"/>
        <w:ind w:right="960"/>
        <w:jc w:val="right"/>
        <w:rPr>
          <w:sz w:val="24"/>
        </w:rPr>
      </w:pPr>
      <w:r>
        <w:rPr>
          <w:sz w:val="24"/>
        </w:rPr>
        <w:t xml:space="preserve">指导教师：        </w:t>
      </w:r>
    </w:p>
    <w:p w14:paraId="5667861E">
      <w:pPr>
        <w:adjustRightInd w:val="0"/>
        <w:snapToGrid w:val="0"/>
        <w:spacing w:line="360" w:lineRule="auto"/>
        <w:jc w:val="right"/>
      </w:pPr>
      <w:r>
        <w:rPr>
          <w:sz w:val="24"/>
        </w:rPr>
        <w:t>年   月   日</w:t>
      </w:r>
    </w:p>
    <w:p w14:paraId="5C9107C9">
      <w:pPr>
        <w:pStyle w:val="2"/>
        <w:adjustRightInd w:val="0"/>
        <w:snapToGrid w:val="0"/>
        <w:spacing w:before="0" w:after="240" w:afterLines="100" w:line="360" w:lineRule="auto"/>
        <w:jc w:val="center"/>
        <w:rPr>
          <w:rFonts w:ascii="黑体" w:hAnsi="黑体" w:eastAsia="黑体"/>
          <w:b w:val="0"/>
          <w:sz w:val="36"/>
          <w:szCs w:val="36"/>
        </w:rPr>
      </w:pPr>
      <w:r>
        <w:br w:type="page"/>
      </w:r>
      <w:bookmarkStart w:id="16" w:name="_Toc58593919"/>
      <w:bookmarkStart w:id="17" w:name="_Toc192"/>
      <w:r>
        <w:rPr>
          <w:rFonts w:ascii="黑体" w:hAnsi="黑体" w:eastAsia="黑体"/>
          <w:b w:val="0"/>
          <w:sz w:val="36"/>
          <w:szCs w:val="36"/>
        </w:rPr>
        <w:t>结 题 验 收</w:t>
      </w:r>
      <w:bookmarkEnd w:id="16"/>
      <w:bookmarkEnd w:id="17"/>
    </w:p>
    <w:p w14:paraId="42E49086">
      <w:pPr>
        <w:adjustRightInd w:val="0"/>
        <w:snapToGrid w:val="0"/>
        <w:spacing w:line="360" w:lineRule="auto"/>
        <w:rPr>
          <w:sz w:val="24"/>
        </w:rPr>
      </w:pPr>
      <w:r>
        <w:rPr>
          <w:sz w:val="24"/>
        </w:rPr>
        <w:t>一、完成日期</w:t>
      </w:r>
    </w:p>
    <w:p w14:paraId="55892ABD">
      <w:pPr>
        <w:adjustRightInd w:val="0"/>
        <w:snapToGrid w:val="0"/>
        <w:spacing w:line="360" w:lineRule="auto"/>
        <w:rPr>
          <w:sz w:val="24"/>
        </w:rPr>
      </w:pPr>
    </w:p>
    <w:p w14:paraId="0A396822">
      <w:pPr>
        <w:adjustRightInd w:val="0"/>
        <w:snapToGrid w:val="0"/>
        <w:spacing w:line="360" w:lineRule="auto"/>
        <w:rPr>
          <w:sz w:val="24"/>
        </w:rPr>
      </w:pPr>
    </w:p>
    <w:p w14:paraId="575CA12A">
      <w:pPr>
        <w:adjustRightInd w:val="0"/>
        <w:snapToGrid w:val="0"/>
        <w:spacing w:line="360" w:lineRule="auto"/>
        <w:rPr>
          <w:sz w:val="24"/>
        </w:rPr>
      </w:pPr>
    </w:p>
    <w:p w14:paraId="179FA6AC">
      <w:pPr>
        <w:adjustRightInd w:val="0"/>
        <w:snapToGrid w:val="0"/>
        <w:spacing w:line="360" w:lineRule="auto"/>
        <w:rPr>
          <w:sz w:val="24"/>
        </w:rPr>
      </w:pPr>
    </w:p>
    <w:p w14:paraId="62C9C2DD">
      <w:pPr>
        <w:adjustRightInd w:val="0"/>
        <w:snapToGrid w:val="0"/>
        <w:spacing w:line="360" w:lineRule="auto"/>
        <w:rPr>
          <w:sz w:val="24"/>
        </w:rPr>
      </w:pPr>
      <w:r>
        <w:rPr>
          <w:sz w:val="24"/>
        </w:rPr>
        <w:t>二、完成质量</w:t>
      </w:r>
    </w:p>
    <w:p w14:paraId="714582D5">
      <w:pPr>
        <w:adjustRightInd w:val="0"/>
        <w:snapToGrid w:val="0"/>
        <w:spacing w:line="360" w:lineRule="auto"/>
        <w:rPr>
          <w:sz w:val="24"/>
        </w:rPr>
      </w:pPr>
    </w:p>
    <w:p w14:paraId="12B90A76">
      <w:pPr>
        <w:adjustRightInd w:val="0"/>
        <w:snapToGrid w:val="0"/>
        <w:spacing w:line="360" w:lineRule="auto"/>
        <w:rPr>
          <w:sz w:val="24"/>
        </w:rPr>
      </w:pPr>
    </w:p>
    <w:p w14:paraId="5FD305B1">
      <w:pPr>
        <w:adjustRightInd w:val="0"/>
        <w:snapToGrid w:val="0"/>
        <w:spacing w:line="360" w:lineRule="auto"/>
        <w:rPr>
          <w:sz w:val="24"/>
        </w:rPr>
      </w:pPr>
    </w:p>
    <w:p w14:paraId="3D8E3350">
      <w:pPr>
        <w:adjustRightInd w:val="0"/>
        <w:snapToGrid w:val="0"/>
        <w:spacing w:line="360" w:lineRule="auto"/>
        <w:rPr>
          <w:sz w:val="24"/>
        </w:rPr>
      </w:pPr>
    </w:p>
    <w:p w14:paraId="13536001">
      <w:pPr>
        <w:adjustRightInd w:val="0"/>
        <w:snapToGrid w:val="0"/>
        <w:spacing w:line="360" w:lineRule="auto"/>
        <w:rPr>
          <w:sz w:val="24"/>
        </w:rPr>
      </w:pPr>
    </w:p>
    <w:p w14:paraId="0096B4F9">
      <w:pPr>
        <w:adjustRightInd w:val="0"/>
        <w:snapToGrid w:val="0"/>
        <w:spacing w:line="360" w:lineRule="auto"/>
        <w:rPr>
          <w:sz w:val="24"/>
        </w:rPr>
      </w:pPr>
    </w:p>
    <w:p w14:paraId="30A9672F">
      <w:pPr>
        <w:adjustRightInd w:val="0"/>
        <w:snapToGrid w:val="0"/>
        <w:spacing w:line="360" w:lineRule="auto"/>
        <w:rPr>
          <w:sz w:val="24"/>
        </w:rPr>
      </w:pPr>
      <w:r>
        <w:rPr>
          <w:sz w:val="24"/>
        </w:rPr>
        <w:t>三、存在问题</w:t>
      </w:r>
    </w:p>
    <w:p w14:paraId="6DE84ECA">
      <w:pPr>
        <w:adjustRightInd w:val="0"/>
        <w:snapToGrid w:val="0"/>
        <w:spacing w:line="360" w:lineRule="auto"/>
        <w:rPr>
          <w:sz w:val="24"/>
        </w:rPr>
      </w:pPr>
    </w:p>
    <w:p w14:paraId="04238320">
      <w:pPr>
        <w:adjustRightInd w:val="0"/>
        <w:snapToGrid w:val="0"/>
        <w:spacing w:line="360" w:lineRule="auto"/>
        <w:rPr>
          <w:sz w:val="24"/>
        </w:rPr>
      </w:pPr>
    </w:p>
    <w:p w14:paraId="616A1580">
      <w:pPr>
        <w:adjustRightInd w:val="0"/>
        <w:snapToGrid w:val="0"/>
        <w:spacing w:line="360" w:lineRule="auto"/>
        <w:rPr>
          <w:sz w:val="24"/>
        </w:rPr>
      </w:pPr>
    </w:p>
    <w:p w14:paraId="3DC7B627">
      <w:pPr>
        <w:adjustRightInd w:val="0"/>
        <w:snapToGrid w:val="0"/>
        <w:spacing w:line="360" w:lineRule="auto"/>
        <w:rPr>
          <w:sz w:val="24"/>
        </w:rPr>
      </w:pPr>
    </w:p>
    <w:p w14:paraId="31A3CA2A">
      <w:pPr>
        <w:adjustRightInd w:val="0"/>
        <w:snapToGrid w:val="0"/>
        <w:spacing w:line="360" w:lineRule="auto"/>
        <w:rPr>
          <w:sz w:val="24"/>
        </w:rPr>
      </w:pPr>
    </w:p>
    <w:p w14:paraId="738F787C">
      <w:pPr>
        <w:adjustRightInd w:val="0"/>
        <w:snapToGrid w:val="0"/>
        <w:spacing w:line="360" w:lineRule="auto"/>
        <w:rPr>
          <w:sz w:val="24"/>
        </w:rPr>
      </w:pPr>
      <w:r>
        <w:rPr>
          <w:sz w:val="24"/>
        </w:rPr>
        <w:t>四、结论</w:t>
      </w:r>
    </w:p>
    <w:p w14:paraId="620E14F8">
      <w:pPr>
        <w:adjustRightInd w:val="0"/>
        <w:snapToGrid w:val="0"/>
        <w:spacing w:line="360" w:lineRule="auto"/>
        <w:rPr>
          <w:sz w:val="24"/>
        </w:rPr>
      </w:pPr>
    </w:p>
    <w:p w14:paraId="51476BE6">
      <w:pPr>
        <w:adjustRightInd w:val="0"/>
        <w:snapToGrid w:val="0"/>
        <w:spacing w:line="360" w:lineRule="auto"/>
        <w:rPr>
          <w:sz w:val="24"/>
        </w:rPr>
      </w:pPr>
    </w:p>
    <w:p w14:paraId="3C032F6C">
      <w:pPr>
        <w:adjustRightInd w:val="0"/>
        <w:snapToGrid w:val="0"/>
        <w:spacing w:line="360" w:lineRule="auto"/>
        <w:rPr>
          <w:sz w:val="24"/>
        </w:rPr>
      </w:pPr>
    </w:p>
    <w:p w14:paraId="613F060B">
      <w:pPr>
        <w:adjustRightInd w:val="0"/>
        <w:snapToGrid w:val="0"/>
        <w:spacing w:line="360" w:lineRule="auto"/>
        <w:rPr>
          <w:sz w:val="24"/>
        </w:rPr>
      </w:pPr>
    </w:p>
    <w:p w14:paraId="49D7BC99">
      <w:pPr>
        <w:spacing w:line="360" w:lineRule="auto"/>
        <w:rPr>
          <w:sz w:val="24"/>
        </w:rPr>
      </w:pPr>
    </w:p>
    <w:p w14:paraId="746B02EF">
      <w:pPr>
        <w:adjustRightInd w:val="0"/>
        <w:snapToGrid w:val="0"/>
        <w:spacing w:line="360" w:lineRule="auto"/>
        <w:ind w:right="960"/>
        <w:jc w:val="right"/>
        <w:rPr>
          <w:sz w:val="24"/>
        </w:rPr>
      </w:pPr>
      <w:r>
        <w:rPr>
          <w:sz w:val="24"/>
        </w:rPr>
        <w:t xml:space="preserve">指导教师：        </w:t>
      </w:r>
    </w:p>
    <w:p w14:paraId="485C845C">
      <w:pPr>
        <w:adjustRightInd w:val="0"/>
        <w:snapToGrid w:val="0"/>
        <w:spacing w:line="360" w:lineRule="auto"/>
        <w:jc w:val="right"/>
      </w:pPr>
      <w:r>
        <w:rPr>
          <w:sz w:val="24"/>
        </w:rPr>
        <w:t>年   月   日</w:t>
      </w:r>
    </w:p>
    <w:p w14:paraId="204E88E0">
      <w:pPr>
        <w:spacing w:line="360" w:lineRule="auto"/>
        <w:ind w:firstLine="480"/>
        <w:jc w:val="right"/>
        <w:rPr>
          <w:sz w:val="24"/>
        </w:rPr>
      </w:pPr>
    </w:p>
    <w:p w14:paraId="0A65F190">
      <w:pPr>
        <w:spacing w:line="360" w:lineRule="auto"/>
        <w:ind w:firstLine="480"/>
        <w:jc w:val="right"/>
        <w:rPr>
          <w:sz w:val="24"/>
        </w:rPr>
        <w:sectPr>
          <w:footerReference r:id="rId17" w:type="first"/>
          <w:footerReference r:id="rId16" w:type="default"/>
          <w:pgSz w:w="11907" w:h="16840"/>
          <w:pgMar w:top="1701" w:right="1418" w:bottom="1418" w:left="1418" w:header="851" w:footer="992" w:gutter="0"/>
          <w:pgNumType w:start="1"/>
          <w:cols w:space="720" w:num="1"/>
          <w:docGrid w:linePitch="312" w:charSpace="0"/>
        </w:sectPr>
      </w:pPr>
    </w:p>
    <w:p w14:paraId="2E635C79">
      <w:pPr>
        <w:pStyle w:val="2"/>
        <w:adjustRightInd w:val="0"/>
        <w:snapToGrid w:val="0"/>
        <w:spacing w:before="0" w:after="240" w:afterLines="100" w:line="360" w:lineRule="auto"/>
        <w:jc w:val="center"/>
        <w:rPr>
          <w:rFonts w:ascii="黑体" w:hAnsi="黑体" w:eastAsia="黑体"/>
          <w:b w:val="0"/>
          <w:sz w:val="36"/>
          <w:szCs w:val="36"/>
        </w:rPr>
      </w:pPr>
      <w:bookmarkStart w:id="18" w:name="序"/>
      <w:bookmarkEnd w:id="18"/>
      <w:bookmarkStart w:id="19" w:name="_Toc414268225"/>
      <w:bookmarkStart w:id="20" w:name="_Toc145592711"/>
      <w:bookmarkStart w:id="21" w:name="_Toc22912"/>
      <w:r>
        <w:rPr>
          <w:rFonts w:hint="eastAsia" w:ascii="黑体" w:hAnsi="黑体" w:eastAsia="黑体"/>
          <w:b w:val="0"/>
          <w:sz w:val="36"/>
          <w:szCs w:val="36"/>
        </w:rPr>
        <w:t>中文摘要</w:t>
      </w:r>
      <w:bookmarkEnd w:id="19"/>
      <w:bookmarkEnd w:id="20"/>
      <w:bookmarkEnd w:id="21"/>
    </w:p>
    <w:p w14:paraId="34DF610E">
      <w:pPr>
        <w:spacing w:line="360" w:lineRule="auto"/>
        <w:ind w:firstLine="480" w:firstLineChars="200"/>
        <w:rPr>
          <w:sz w:val="24"/>
        </w:rPr>
      </w:pPr>
      <w:r>
        <w:rPr>
          <w:sz w:val="24"/>
        </w:rPr>
        <w:t>中文摘要应将论文的内容要点简短明了地表达出来，约400字，字体为宋体小四号。内容应包括工作目的、研究方法、成果和结论。要突出本论文的创新点，语言力求精炼。为了便于文献检索，应在本页下方另起一行注明论文的关键词（3-5个），如有可能，尽量采用《汉语主题词表》等词表提供的规范词。</w:t>
      </w:r>
    </w:p>
    <w:p w14:paraId="789B1A6B">
      <w:pPr>
        <w:spacing w:line="360" w:lineRule="auto"/>
        <w:ind w:firstLine="480" w:firstLineChars="200"/>
        <w:rPr>
          <w:sz w:val="24"/>
        </w:rPr>
      </w:pPr>
    </w:p>
    <w:p w14:paraId="71516DE2">
      <w:pPr>
        <w:spacing w:line="360" w:lineRule="auto"/>
        <w:rPr>
          <w:sz w:val="24"/>
        </w:rPr>
      </w:pPr>
      <w:r>
        <w:rPr>
          <w:b/>
          <w:sz w:val="24"/>
        </w:rPr>
        <w:t>关键词：</w:t>
      </w:r>
      <w:r>
        <w:rPr>
          <w:rFonts w:ascii="宋体" w:hAnsi="宋体"/>
          <w:sz w:val="24"/>
        </w:rPr>
        <w:fldChar w:fldCharType="begin"/>
      </w:r>
      <w:r>
        <w:rPr>
          <w:rFonts w:ascii="宋体" w:hAnsi="宋体"/>
          <w:sz w:val="24"/>
        </w:rPr>
        <w:instrText xml:space="preserve"> MACROBUTTON  AcceptAllChangesShown [请输入关键词（3-5），以分号分隔。] </w:instrText>
      </w:r>
      <w:r>
        <w:rPr>
          <w:rFonts w:ascii="宋体" w:hAnsi="宋体"/>
          <w:sz w:val="24"/>
        </w:rPr>
        <w:fldChar w:fldCharType="end"/>
      </w:r>
    </w:p>
    <w:p w14:paraId="13C97A5D">
      <w:pPr>
        <w:spacing w:line="360" w:lineRule="auto"/>
        <w:ind w:firstLine="422" w:firstLineChars="200"/>
        <w:rPr>
          <w:b/>
        </w:rPr>
        <w:sectPr>
          <w:headerReference r:id="rId18" w:type="default"/>
          <w:footerReference r:id="rId19" w:type="default"/>
          <w:pgSz w:w="11906" w:h="16838"/>
          <w:pgMar w:top="1701" w:right="1418" w:bottom="1418" w:left="1418" w:header="851" w:footer="1021" w:gutter="0"/>
          <w:pgNumType w:fmt="lowerRoman" w:start="1"/>
          <w:cols w:space="720" w:num="1"/>
          <w:docGrid w:linePitch="312" w:charSpace="0"/>
        </w:sectPr>
      </w:pPr>
    </w:p>
    <w:p w14:paraId="587248FB">
      <w:pPr>
        <w:pStyle w:val="2"/>
        <w:adjustRightInd w:val="0"/>
        <w:snapToGrid w:val="0"/>
        <w:spacing w:before="0" w:after="240" w:afterLines="100" w:line="360" w:lineRule="auto"/>
        <w:jc w:val="center"/>
        <w:rPr>
          <w:rFonts w:eastAsia="华文宋体"/>
          <w:b w:val="0"/>
          <w:sz w:val="36"/>
          <w:szCs w:val="36"/>
        </w:rPr>
      </w:pPr>
      <w:bookmarkStart w:id="22" w:name="_Toc391"/>
      <w:bookmarkStart w:id="23" w:name="_Toc145592712"/>
      <w:bookmarkStart w:id="24" w:name="_Toc343607699"/>
      <w:r>
        <w:rPr>
          <w:rFonts w:eastAsia="华文宋体"/>
          <w:b w:val="0"/>
          <w:sz w:val="36"/>
          <w:szCs w:val="36"/>
        </w:rPr>
        <w:t>ABSTRACT</w:t>
      </w:r>
      <w:bookmarkEnd w:id="22"/>
      <w:bookmarkEnd w:id="23"/>
      <w:bookmarkEnd w:id="24"/>
    </w:p>
    <w:p w14:paraId="3366A10C">
      <w:pPr>
        <w:spacing w:line="360" w:lineRule="auto"/>
        <w:rPr>
          <w:sz w:val="24"/>
        </w:rPr>
      </w:pPr>
      <w:r>
        <w:rPr>
          <w:sz w:val="24"/>
        </w:rPr>
        <w:fldChar w:fldCharType="begin"/>
      </w:r>
      <w:r>
        <w:rPr>
          <w:sz w:val="24"/>
        </w:rPr>
        <w:instrText xml:space="preserve"> MACROBUTTON  AcceptAllChangesShown "[鼠标左键单击选择该段落，输入替换之。内容为小四号Times New Roman。]" </w:instrText>
      </w:r>
      <w:r>
        <w:rPr>
          <w:sz w:val="24"/>
        </w:rPr>
        <w:fldChar w:fldCharType="end"/>
      </w:r>
      <w:r>
        <w:rPr>
          <w:rFonts w:hint="eastAsia"/>
          <w:sz w:val="24"/>
        </w:rPr>
        <w:t>与中文摘要内容要相对应</w:t>
      </w:r>
      <w:r>
        <w:rPr>
          <w:sz w:val="24"/>
        </w:rPr>
        <w:t>。一般为300个左右实词。</w:t>
      </w:r>
    </w:p>
    <w:p w14:paraId="033D175D">
      <w:pPr>
        <w:spacing w:line="360" w:lineRule="auto"/>
        <w:rPr>
          <w:sz w:val="24"/>
        </w:rPr>
      </w:pPr>
    </w:p>
    <w:p w14:paraId="59B601A2">
      <w:pPr>
        <w:spacing w:line="360" w:lineRule="auto"/>
        <w:rPr>
          <w:sz w:val="24"/>
        </w:rPr>
      </w:pPr>
    </w:p>
    <w:p w14:paraId="36697C32">
      <w:pPr>
        <w:spacing w:line="360" w:lineRule="auto"/>
        <w:rPr>
          <w:sz w:val="24"/>
        </w:rPr>
      </w:pPr>
    </w:p>
    <w:p w14:paraId="07CE5A91">
      <w:pPr>
        <w:spacing w:line="360" w:lineRule="auto"/>
        <w:rPr>
          <w:sz w:val="24"/>
        </w:rPr>
      </w:pPr>
    </w:p>
    <w:p w14:paraId="12751C55">
      <w:pPr>
        <w:spacing w:line="360" w:lineRule="auto"/>
        <w:rPr>
          <w:sz w:val="24"/>
        </w:rPr>
      </w:pPr>
    </w:p>
    <w:p w14:paraId="31CCB070">
      <w:pPr>
        <w:spacing w:line="360" w:lineRule="auto"/>
        <w:rPr>
          <w:sz w:val="24"/>
        </w:rPr>
      </w:pPr>
      <w:r>
        <w:rPr>
          <w:b/>
          <w:bCs/>
          <w:sz w:val="24"/>
        </w:rPr>
        <w:t>KEYWORDS：</w:t>
      </w:r>
      <w:r>
        <w:rPr>
          <w:sz w:val="24"/>
        </w:rPr>
        <w:fldChar w:fldCharType="begin"/>
      </w:r>
      <w:r>
        <w:rPr>
          <w:sz w:val="24"/>
        </w:rPr>
        <w:instrText xml:space="preserve"> MACROBUTTON NoMacro [请输入英文关键词，与中文关键词保持一致。以分号分隔。]  </w:instrText>
      </w:r>
      <w:r>
        <w:rPr>
          <w:sz w:val="24"/>
        </w:rPr>
        <w:fldChar w:fldCharType="end"/>
      </w:r>
    </w:p>
    <w:p w14:paraId="14997E13">
      <w:pPr>
        <w:spacing w:line="360" w:lineRule="auto"/>
        <w:rPr>
          <w:sz w:val="24"/>
        </w:rPr>
      </w:pPr>
    </w:p>
    <w:p w14:paraId="5F865A05">
      <w:pPr>
        <w:spacing w:line="400" w:lineRule="exact"/>
        <w:rPr>
          <w:sz w:val="24"/>
        </w:rPr>
      </w:pPr>
    </w:p>
    <w:p w14:paraId="403857B8">
      <w:pPr>
        <w:ind w:firstLine="480"/>
      </w:pPr>
    </w:p>
    <w:p w14:paraId="2CA49D84">
      <w:pPr>
        <w:ind w:firstLine="480"/>
        <w:sectPr>
          <w:headerReference r:id="rId20" w:type="default"/>
          <w:footerReference r:id="rId21" w:type="default"/>
          <w:pgSz w:w="11906" w:h="16838"/>
          <w:pgMar w:top="1701" w:right="1418" w:bottom="1418" w:left="1418" w:header="851" w:footer="1021" w:gutter="0"/>
          <w:pgNumType w:fmt="lowerRoman"/>
          <w:cols w:space="720" w:num="1"/>
          <w:docGrid w:linePitch="312" w:charSpace="0"/>
        </w:sectPr>
      </w:pPr>
    </w:p>
    <w:p w14:paraId="6683942D">
      <w:pPr>
        <w:pStyle w:val="2"/>
        <w:adjustRightInd w:val="0"/>
        <w:snapToGrid w:val="0"/>
        <w:spacing w:before="0" w:after="240" w:afterLines="100" w:line="360" w:lineRule="auto"/>
        <w:jc w:val="center"/>
        <w:rPr>
          <w:rFonts w:ascii="黑体" w:hAnsi="黑体" w:eastAsia="黑体"/>
          <w:b w:val="0"/>
          <w:sz w:val="36"/>
          <w:szCs w:val="36"/>
        </w:rPr>
      </w:pPr>
      <w:bookmarkStart w:id="25" w:name="中文摘要"/>
      <w:bookmarkEnd w:id="25"/>
      <w:bookmarkStart w:id="26" w:name="_Toc21455"/>
      <w:bookmarkStart w:id="27" w:name="_Toc58593922"/>
      <w:r>
        <w:rPr>
          <w:rFonts w:ascii="黑体" w:hAnsi="黑体" w:eastAsia="黑体"/>
          <w:b w:val="0"/>
          <w:sz w:val="36"/>
          <w:szCs w:val="36"/>
        </w:rPr>
        <w:t>目  录</w:t>
      </w:r>
      <w:bookmarkEnd w:id="26"/>
      <w:bookmarkEnd w:id="27"/>
    </w:p>
    <w:sdt>
      <w:sdtPr>
        <w:rPr>
          <w:lang w:val="zh-CN"/>
        </w:rPr>
        <w:id w:val="734674995"/>
        <w:docPartObj>
          <w:docPartGallery w:val="Table of Contents"/>
          <w:docPartUnique/>
        </w:docPartObj>
      </w:sdtPr>
      <w:sdtEndPr>
        <w:rPr>
          <w:b/>
          <w:bCs/>
          <w:lang w:val="zh-CN"/>
        </w:rPr>
      </w:sdtEndPr>
      <w:sdtContent>
        <w:p w14:paraId="60D86686">
          <w:pPr>
            <w:pStyle w:val="15"/>
            <w:tabs>
              <w:tab w:val="right" w:leader="dot" w:pos="9060"/>
            </w:tabs>
            <w:adjustRightInd w:val="0"/>
            <w:snapToGrid w:val="0"/>
            <w:spacing w:line="360" w:lineRule="auto"/>
          </w:pPr>
          <w:r>
            <w:rPr>
              <w:rFonts w:ascii="宋体" w:hAnsi="宋体"/>
              <w:sz w:val="24"/>
            </w:rPr>
            <w:fldChar w:fldCharType="begin"/>
          </w:r>
          <w:r>
            <w:rPr>
              <w:rFonts w:ascii="宋体" w:hAnsi="宋体"/>
              <w:sz w:val="24"/>
            </w:rPr>
            <w:instrText xml:space="preserve"> TOC \o "1-3" \h \z \u </w:instrText>
          </w:r>
          <w:r>
            <w:rPr>
              <w:rFonts w:ascii="宋体" w:hAnsi="宋体"/>
              <w:sz w:val="24"/>
            </w:rPr>
            <w:fldChar w:fldCharType="separate"/>
          </w:r>
          <w:r>
            <w:fldChar w:fldCharType="begin"/>
          </w:r>
          <w:r>
            <w:instrText xml:space="preserve"> HYPERLINK \l "_Toc58593920" </w:instrText>
          </w:r>
          <w:r>
            <w:fldChar w:fldCharType="separate"/>
          </w:r>
          <w:r>
            <w:rPr>
              <w:rStyle w:val="26"/>
              <w:rFonts w:ascii="宋体" w:hAnsi="宋体"/>
              <w:color w:val="auto"/>
              <w:sz w:val="24"/>
              <w:u w:val="none"/>
            </w:rPr>
            <w:t>中文摘要</w:t>
          </w:r>
          <w:r>
            <w:rPr>
              <w:rFonts w:ascii="宋体" w:hAnsi="宋体"/>
              <w:sz w:val="24"/>
            </w:rPr>
            <w:tab/>
          </w:r>
          <w:r>
            <w:rPr>
              <w:rFonts w:ascii="宋体" w:hAnsi="宋体"/>
              <w:sz w:val="24"/>
            </w:rPr>
            <w:fldChar w:fldCharType="begin"/>
          </w:r>
          <w:r>
            <w:rPr>
              <w:rFonts w:ascii="宋体" w:hAnsi="宋体"/>
              <w:sz w:val="24"/>
            </w:rPr>
            <w:instrText xml:space="preserve"> PAGEREF _Toc58593920 \h </w:instrText>
          </w:r>
          <w:r>
            <w:rPr>
              <w:rFonts w:ascii="宋体" w:hAnsi="宋体"/>
              <w:sz w:val="24"/>
            </w:rPr>
            <w:fldChar w:fldCharType="separate"/>
          </w:r>
          <w:r>
            <w:rPr>
              <w:rFonts w:ascii="宋体" w:hAnsi="宋体"/>
              <w:sz w:val="24"/>
            </w:rPr>
            <w:t>i</w:t>
          </w:r>
          <w:r>
            <w:rPr>
              <w:rFonts w:ascii="宋体" w:hAnsi="宋体"/>
              <w:sz w:val="24"/>
            </w:rPr>
            <w:fldChar w:fldCharType="end"/>
          </w:r>
          <w:r>
            <w:rPr>
              <w:rFonts w:ascii="宋体" w:hAnsi="宋体"/>
              <w:sz w:val="24"/>
            </w:rPr>
            <w:fldChar w:fldCharType="end"/>
          </w:r>
        </w:p>
        <w:p w14:paraId="68E21D43">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"_Toc58593921" </w:instrText>
          </w:r>
          <w:r>
            <w:fldChar w:fldCharType="separate"/>
          </w:r>
          <w:r>
            <w:rPr>
              <w:rStyle w:val="26"/>
              <w:rFonts w:ascii="宋体" w:hAnsi="宋体"/>
              <w:color w:val="auto"/>
              <w:sz w:val="24"/>
              <w:u w:val="none"/>
            </w:rPr>
            <w:t>ABSTRACT</w:t>
          </w:r>
          <w:r>
            <w:rPr>
              <w:rFonts w:ascii="宋体" w:hAnsi="宋体"/>
              <w:sz w:val="24"/>
            </w:rPr>
            <w:tab/>
          </w:r>
          <w:r>
            <w:rPr>
              <w:rFonts w:ascii="宋体" w:hAnsi="宋体"/>
              <w:sz w:val="24"/>
            </w:rPr>
            <w:fldChar w:fldCharType="begin"/>
          </w:r>
          <w:r>
            <w:rPr>
              <w:rFonts w:ascii="宋体" w:hAnsi="宋体"/>
              <w:sz w:val="24"/>
            </w:rPr>
            <w:instrText xml:space="preserve"> PAGEREF _Toc58593921 \h </w:instrText>
          </w:r>
          <w:r>
            <w:rPr>
              <w:rFonts w:ascii="宋体" w:hAnsi="宋体"/>
              <w:sz w:val="24"/>
            </w:rPr>
            <w:fldChar w:fldCharType="separate"/>
          </w:r>
          <w:r>
            <w:rPr>
              <w:rFonts w:ascii="宋体" w:hAnsi="宋体"/>
              <w:sz w:val="24"/>
            </w:rPr>
            <w:t>ii</w:t>
          </w:r>
          <w:r>
            <w:rPr>
              <w:rFonts w:ascii="宋体" w:hAnsi="宋体"/>
              <w:sz w:val="24"/>
            </w:rPr>
            <w:fldChar w:fldCharType="end"/>
          </w:r>
          <w:r>
            <w:rPr>
              <w:rFonts w:ascii="宋体" w:hAnsi="宋体"/>
              <w:sz w:val="24"/>
            </w:rPr>
            <w:fldChar w:fldCharType="end"/>
          </w:r>
        </w:p>
        <w:p w14:paraId="45897379">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"_Toc58593923" </w:instrText>
          </w:r>
          <w:r>
            <w:fldChar w:fldCharType="separate"/>
          </w:r>
          <w:r>
            <w:rPr>
              <w:rStyle w:val="26"/>
              <w:rFonts w:ascii="宋体" w:hAnsi="宋体"/>
              <w:color w:val="auto"/>
              <w:sz w:val="24"/>
              <w:u w:val="none"/>
            </w:rPr>
            <w:t>1 绪论</w:t>
          </w:r>
          <w:r>
            <w:rPr>
              <w:rFonts w:ascii="宋体" w:hAnsi="宋体"/>
              <w:sz w:val="24"/>
            </w:rPr>
            <w:tab/>
          </w:r>
          <w:r>
            <w:rPr>
              <w:rFonts w:hint="eastAsia" w:ascii="宋体" w:hAnsi="宋体"/>
              <w:sz w:val="24"/>
              <w:lang w:val="en-US" w:eastAsia="zh-CN"/>
            </w:rPr>
            <w:t>1</w:t>
          </w:r>
          <w:r>
            <w:rPr>
              <w:rFonts w:ascii="宋体" w:hAnsi="宋体"/>
              <w:sz w:val="24"/>
            </w:rPr>
            <w:fldChar w:fldCharType="end"/>
          </w:r>
        </w:p>
        <w:p w14:paraId="451FC485">
          <w:pPr>
            <w:pStyle w:val="17"/>
            <w:tabs>
              <w:tab w:val="right" w:leader="dot" w:pos="9060"/>
            </w:tabs>
            <w:spacing w:line="360" w:lineRule="auto"/>
            <w:ind w:firstLine="480"/>
            <w:rPr>
              <w:rFonts w:ascii="宋体" w:hAnsi="宋体" w:cstheme="minorBidi"/>
            </w:rPr>
          </w:pPr>
          <w:r>
            <w:fldChar w:fldCharType="begin"/>
          </w:r>
          <w:r>
            <w:instrText xml:space="preserve"> HYPERLINK \l "_Toc58593924" </w:instrText>
          </w:r>
          <w:r>
            <w:fldChar w:fldCharType="separate"/>
          </w:r>
          <w:r>
            <w:rPr>
              <w:rStyle w:val="26"/>
              <w:rFonts w:ascii="宋体" w:hAnsi="宋体"/>
              <w:color w:val="auto"/>
              <w:u w:val="none"/>
            </w:rPr>
            <w:t>1.1 选题背景</w:t>
          </w:r>
          <w:r>
            <w:rPr>
              <w:rFonts w:ascii="宋体" w:hAnsi="宋体"/>
            </w:rPr>
            <w:tab/>
          </w:r>
          <w:r>
            <w:rPr>
              <w:rFonts w:hint="eastAsia" w:ascii="宋体" w:hAnsi="宋体"/>
              <w:lang w:val="en-US" w:eastAsia="zh-CN"/>
            </w:rPr>
            <w:t>1</w:t>
          </w:r>
          <w:r>
            <w:rPr>
              <w:rFonts w:ascii="宋体" w:hAnsi="宋体"/>
            </w:rPr>
            <w:fldChar w:fldCharType="end"/>
          </w:r>
        </w:p>
        <w:p w14:paraId="6EC2FACE">
          <w:pPr>
            <w:pStyle w:val="17"/>
            <w:tabs>
              <w:tab w:val="right" w:leader="dot" w:pos="9060"/>
            </w:tabs>
            <w:spacing w:line="360" w:lineRule="auto"/>
            <w:ind w:firstLine="480"/>
            <w:rPr>
              <w:rFonts w:ascii="宋体" w:hAnsi="宋体" w:cstheme="minorBidi"/>
            </w:rPr>
          </w:pPr>
          <w:r>
            <w:fldChar w:fldCharType="begin"/>
          </w:r>
          <w:r>
            <w:instrText xml:space="preserve"> HYPERLINK \l "_Toc58593925" </w:instrText>
          </w:r>
          <w:r>
            <w:fldChar w:fldCharType="separate"/>
          </w:r>
          <w:r>
            <w:rPr>
              <w:rStyle w:val="26"/>
              <w:rFonts w:ascii="宋体" w:hAnsi="宋体"/>
              <w:color w:val="auto"/>
              <w:u w:val="none"/>
            </w:rPr>
            <w:t>1.2 选题的目的与意义</w:t>
          </w:r>
          <w:r>
            <w:rPr>
              <w:rFonts w:ascii="宋体" w:hAnsi="宋体"/>
            </w:rPr>
            <w:tab/>
          </w:r>
          <w:r>
            <w:rPr>
              <w:rFonts w:hint="eastAsia" w:ascii="宋体" w:hAnsi="宋体"/>
              <w:lang w:val="en-US" w:eastAsia="zh-CN"/>
            </w:rPr>
            <w:t>1</w:t>
          </w:r>
          <w:r>
            <w:rPr>
              <w:rFonts w:ascii="宋体" w:hAnsi="宋体"/>
            </w:rPr>
            <w:fldChar w:fldCharType="end"/>
          </w:r>
        </w:p>
        <w:p w14:paraId="491C9E88">
          <w:pPr>
            <w:pStyle w:val="17"/>
            <w:tabs>
              <w:tab w:val="right" w:leader="dot" w:pos="9060"/>
            </w:tabs>
            <w:spacing w:line="360" w:lineRule="auto"/>
            <w:ind w:firstLine="480"/>
            <w:rPr>
              <w:rFonts w:ascii="宋体" w:hAnsi="宋体" w:cstheme="minorBidi"/>
            </w:rPr>
          </w:pPr>
          <w:r>
            <w:fldChar w:fldCharType="begin"/>
          </w:r>
          <w:r>
            <w:instrText xml:space="preserve"> HYPERLINK \l "_Toc58593926" </w:instrText>
          </w:r>
          <w:r>
            <w:fldChar w:fldCharType="separate"/>
          </w:r>
          <w:r>
            <w:rPr>
              <w:rStyle w:val="26"/>
              <w:rFonts w:ascii="宋体" w:hAnsi="宋体"/>
              <w:color w:val="auto"/>
              <w:u w:val="none"/>
            </w:rPr>
            <w:t>1.3 国内外研究现状</w:t>
          </w:r>
          <w:r>
            <w:rPr>
              <w:rFonts w:ascii="宋体" w:hAnsi="宋体"/>
            </w:rPr>
            <w:tab/>
          </w:r>
          <w:r>
            <w:rPr>
              <w:rFonts w:hint="eastAsia" w:ascii="宋体" w:hAnsi="宋体"/>
              <w:lang w:val="en-US" w:eastAsia="zh-CN"/>
            </w:rPr>
            <w:t>2</w:t>
          </w:r>
          <w:r>
            <w:rPr>
              <w:rFonts w:ascii="宋体" w:hAnsi="宋体"/>
            </w:rPr>
            <w:fldChar w:fldCharType="end"/>
          </w:r>
        </w:p>
        <w:p w14:paraId="69FA9E3F">
          <w:pPr>
            <w:pStyle w:val="9"/>
            <w:tabs>
              <w:tab w:val="right" w:leader="dot" w:pos="9060"/>
            </w:tabs>
            <w:spacing w:line="360" w:lineRule="auto"/>
            <w:ind w:firstLine="480"/>
            <w:rPr>
              <w:rFonts w:ascii="宋体" w:hAnsi="宋体" w:cstheme="minorBidi"/>
            </w:rPr>
          </w:pPr>
          <w:r>
            <w:fldChar w:fldCharType="begin"/>
          </w:r>
          <w:r>
            <w:instrText xml:space="preserve"> HYPERLINK \l "_Toc58593927" </w:instrText>
          </w:r>
          <w:r>
            <w:fldChar w:fldCharType="separate"/>
          </w:r>
          <w:r>
            <w:rPr>
              <w:rStyle w:val="26"/>
              <w:rFonts w:ascii="宋体" w:hAnsi="宋体"/>
              <w:color w:val="auto"/>
              <w:u w:val="none"/>
            </w:rPr>
            <w:t>1.3.1 国内研究现状</w:t>
          </w:r>
          <w:r>
            <w:rPr>
              <w:rFonts w:ascii="宋体" w:hAnsi="宋体"/>
            </w:rPr>
            <w:tab/>
          </w:r>
          <w:r>
            <w:rPr>
              <w:rFonts w:hint="eastAsia" w:ascii="宋体" w:hAnsi="宋体"/>
              <w:lang w:val="en-US" w:eastAsia="zh-CN"/>
            </w:rPr>
            <w:t>2</w:t>
          </w:r>
          <w:r>
            <w:rPr>
              <w:rFonts w:ascii="宋体" w:hAnsi="宋体"/>
            </w:rPr>
            <w:fldChar w:fldCharType="end"/>
          </w:r>
        </w:p>
        <w:p w14:paraId="4E95C4BB">
          <w:pPr>
            <w:pStyle w:val="9"/>
            <w:tabs>
              <w:tab w:val="right" w:leader="dot" w:pos="9060"/>
            </w:tabs>
            <w:spacing w:line="360" w:lineRule="auto"/>
            <w:ind w:firstLine="480"/>
            <w:rPr>
              <w:rFonts w:ascii="宋体" w:hAnsi="宋体" w:cstheme="minorBidi"/>
            </w:rPr>
          </w:pPr>
          <w:r>
            <w:fldChar w:fldCharType="begin"/>
          </w:r>
          <w:r>
            <w:instrText xml:space="preserve"> HYPERLINK \l "_Toc58593928" </w:instrText>
          </w:r>
          <w:r>
            <w:fldChar w:fldCharType="separate"/>
          </w:r>
          <w:r>
            <w:rPr>
              <w:rStyle w:val="26"/>
              <w:rFonts w:ascii="宋体" w:hAnsi="宋体"/>
              <w:color w:val="auto"/>
              <w:u w:val="none"/>
            </w:rPr>
            <w:t>1.3.2 国外研究现状</w:t>
          </w:r>
          <w:r>
            <w:rPr>
              <w:rFonts w:ascii="宋体" w:hAnsi="宋体"/>
            </w:rPr>
            <w:tab/>
          </w:r>
          <w:r>
            <w:rPr>
              <w:rFonts w:ascii="宋体" w:hAnsi="宋体"/>
            </w:rPr>
            <w:fldChar w:fldCharType="begin"/>
          </w:r>
          <w:r>
            <w:rPr>
              <w:rFonts w:ascii="宋体" w:hAnsi="宋体"/>
            </w:rPr>
            <w:instrText xml:space="preserve"> PAGEREF _Toc58593928 \h </w:instrText>
          </w:r>
          <w:r>
            <w:rPr>
              <w:rFonts w:ascii="宋体" w:hAnsi="宋体"/>
            </w:rPr>
            <w:fldChar w:fldCharType="separate"/>
          </w:r>
          <w:r>
            <w:rPr>
              <w:rFonts w:ascii="宋体" w:hAnsi="宋体"/>
            </w:rPr>
            <w:t>4</w:t>
          </w:r>
          <w:r>
            <w:rPr>
              <w:rFonts w:ascii="宋体" w:hAnsi="宋体"/>
            </w:rPr>
            <w:fldChar w:fldCharType="end"/>
          </w:r>
          <w:r>
            <w:rPr>
              <w:rFonts w:ascii="宋体" w:hAnsi="宋体"/>
            </w:rPr>
            <w:fldChar w:fldCharType="end"/>
          </w:r>
        </w:p>
        <w:p w14:paraId="62A91EB6">
          <w:pPr>
            <w:pStyle w:val="9"/>
            <w:tabs>
              <w:tab w:val="right" w:leader="dot" w:pos="9060"/>
            </w:tabs>
            <w:spacing w:line="360" w:lineRule="auto"/>
            <w:ind w:firstLine="480"/>
            <w:rPr>
              <w:rFonts w:ascii="宋体" w:hAnsi="宋体" w:cstheme="minorBidi"/>
            </w:rPr>
          </w:pPr>
          <w:r>
            <w:fldChar w:fldCharType="begin"/>
          </w:r>
          <w:r>
            <w:instrText xml:space="preserve"> HYPERLINK \l "_Toc58593929" </w:instrText>
          </w:r>
          <w:r>
            <w:fldChar w:fldCharType="separate"/>
          </w:r>
          <w:r>
            <w:rPr>
              <w:rStyle w:val="26"/>
              <w:rFonts w:ascii="宋体" w:hAnsi="宋体"/>
              <w:color w:val="auto"/>
              <w:u w:val="none"/>
            </w:rPr>
            <w:t>1.3.3 小结</w:t>
          </w:r>
          <w:r>
            <w:rPr>
              <w:rFonts w:ascii="宋体" w:hAnsi="宋体"/>
            </w:rPr>
            <w:tab/>
          </w:r>
          <w:r>
            <w:rPr>
              <w:rFonts w:ascii="宋体" w:hAnsi="宋体"/>
            </w:rPr>
            <w:fldChar w:fldCharType="begin"/>
          </w:r>
          <w:r>
            <w:rPr>
              <w:rFonts w:ascii="宋体" w:hAnsi="宋体"/>
            </w:rPr>
            <w:instrText xml:space="preserve"> PAGEREF _Toc58593929 \h </w:instrText>
          </w:r>
          <w:r>
            <w:rPr>
              <w:rFonts w:ascii="宋体" w:hAnsi="宋体"/>
            </w:rPr>
            <w:fldChar w:fldCharType="separate"/>
          </w:r>
          <w:r>
            <w:rPr>
              <w:rFonts w:ascii="宋体" w:hAnsi="宋体"/>
            </w:rPr>
            <w:t>5</w:t>
          </w:r>
          <w:r>
            <w:rPr>
              <w:rFonts w:ascii="宋体" w:hAnsi="宋体"/>
            </w:rPr>
            <w:fldChar w:fldCharType="end"/>
          </w:r>
          <w:r>
            <w:rPr>
              <w:rFonts w:ascii="宋体" w:hAnsi="宋体"/>
            </w:rPr>
            <w:fldChar w:fldCharType="end"/>
          </w:r>
        </w:p>
        <w:p w14:paraId="0D0C11B9">
          <w:pPr>
            <w:pStyle w:val="17"/>
            <w:tabs>
              <w:tab w:val="right" w:leader="dot" w:pos="9060"/>
            </w:tabs>
            <w:spacing w:line="360" w:lineRule="auto"/>
            <w:ind w:firstLine="480"/>
            <w:rPr>
              <w:rFonts w:ascii="宋体" w:hAnsi="宋体" w:cstheme="minorBidi"/>
            </w:rPr>
          </w:pPr>
          <w:r>
            <w:fldChar w:fldCharType="begin"/>
          </w:r>
          <w:r>
            <w:instrText xml:space="preserve"> HYPERLINK \l "_Toc58593930" </w:instrText>
          </w:r>
          <w:r>
            <w:fldChar w:fldCharType="separate"/>
          </w:r>
          <w:r>
            <w:rPr>
              <w:rStyle w:val="26"/>
              <w:rFonts w:ascii="宋体" w:hAnsi="宋体"/>
              <w:color w:val="auto"/>
              <w:u w:val="none"/>
            </w:rPr>
            <w:t>1.4 研究内容</w:t>
          </w:r>
          <w:r>
            <w:rPr>
              <w:rFonts w:ascii="宋体" w:hAnsi="宋体"/>
            </w:rPr>
            <w:tab/>
          </w:r>
          <w:r>
            <w:rPr>
              <w:rFonts w:ascii="宋体" w:hAnsi="宋体"/>
            </w:rPr>
            <w:fldChar w:fldCharType="begin"/>
          </w:r>
          <w:r>
            <w:rPr>
              <w:rFonts w:ascii="宋体" w:hAnsi="宋体"/>
            </w:rPr>
            <w:instrText xml:space="preserve"> PAGEREF _Toc58593930 \h </w:instrText>
          </w:r>
          <w:r>
            <w:rPr>
              <w:rFonts w:ascii="宋体" w:hAnsi="宋体"/>
            </w:rPr>
            <w:fldChar w:fldCharType="separate"/>
          </w:r>
          <w:r>
            <w:rPr>
              <w:rFonts w:ascii="宋体" w:hAnsi="宋体"/>
            </w:rPr>
            <w:t>5</w:t>
          </w:r>
          <w:r>
            <w:rPr>
              <w:rFonts w:ascii="宋体" w:hAnsi="宋体"/>
            </w:rPr>
            <w:fldChar w:fldCharType="end"/>
          </w:r>
          <w:r>
            <w:rPr>
              <w:rFonts w:ascii="宋体" w:hAnsi="宋体"/>
            </w:rPr>
            <w:fldChar w:fldCharType="end"/>
          </w:r>
        </w:p>
        <w:p w14:paraId="2310A560">
          <w:pPr>
            <w:pStyle w:val="17"/>
            <w:tabs>
              <w:tab w:val="right" w:leader="dot" w:pos="9060"/>
            </w:tabs>
            <w:spacing w:line="360" w:lineRule="auto"/>
            <w:ind w:firstLine="480"/>
            <w:rPr>
              <w:rFonts w:ascii="宋体" w:hAnsi="宋体" w:cstheme="minorBidi"/>
            </w:rPr>
          </w:pPr>
          <w:r>
            <w:fldChar w:fldCharType="begin"/>
          </w:r>
          <w:r>
            <w:instrText xml:space="preserve"> HYPERLINK \l "_Toc58593931" </w:instrText>
          </w:r>
          <w:r>
            <w:fldChar w:fldCharType="separate"/>
          </w:r>
          <w:r>
            <w:rPr>
              <w:rStyle w:val="26"/>
              <w:rFonts w:ascii="宋体" w:hAnsi="宋体"/>
              <w:color w:val="auto"/>
              <w:u w:val="none"/>
            </w:rPr>
            <w:t>1.5 研究思路与论文结构</w:t>
          </w:r>
          <w:r>
            <w:rPr>
              <w:rFonts w:ascii="宋体" w:hAnsi="宋体"/>
            </w:rPr>
            <w:tab/>
          </w:r>
          <w:r>
            <w:rPr>
              <w:rFonts w:ascii="宋体" w:hAnsi="宋体"/>
            </w:rPr>
            <w:fldChar w:fldCharType="begin"/>
          </w:r>
          <w:r>
            <w:rPr>
              <w:rFonts w:ascii="宋体" w:hAnsi="宋体"/>
            </w:rPr>
            <w:instrText xml:space="preserve"> PAGEREF _Toc58593931 \h </w:instrText>
          </w:r>
          <w:r>
            <w:rPr>
              <w:rFonts w:ascii="宋体" w:hAnsi="宋体"/>
            </w:rPr>
            <w:fldChar w:fldCharType="separate"/>
          </w:r>
          <w:r>
            <w:rPr>
              <w:rFonts w:ascii="宋体" w:hAnsi="宋体"/>
            </w:rPr>
            <w:t>5</w:t>
          </w:r>
          <w:r>
            <w:rPr>
              <w:rFonts w:ascii="宋体" w:hAnsi="宋体"/>
            </w:rPr>
            <w:fldChar w:fldCharType="end"/>
          </w:r>
          <w:r>
            <w:rPr>
              <w:rFonts w:ascii="宋体" w:hAnsi="宋体"/>
            </w:rPr>
            <w:fldChar w:fldCharType="end"/>
          </w:r>
        </w:p>
        <w:p w14:paraId="50A50C12">
          <w:pPr>
            <w:pStyle w:val="15"/>
            <w:tabs>
              <w:tab w:val="right" w:leader="dot" w:pos="9060"/>
            </w:tabs>
            <w:adjustRightInd w:val="0"/>
            <w:snapToGrid w:val="0"/>
            <w:spacing w:line="360" w:lineRule="auto"/>
            <w:rPr>
              <w:rStyle w:val="26"/>
              <w:color w:val="auto"/>
              <w:u w:val="none"/>
            </w:rPr>
          </w:pPr>
          <w:r>
            <w:fldChar w:fldCharType="begin"/>
          </w:r>
          <w:r>
            <w:instrText xml:space="preserve"> HYPERLINK \l "_Toc58593932" </w:instrText>
          </w:r>
          <w:r>
            <w:fldChar w:fldCharType="separate"/>
          </w:r>
          <w:r>
            <w:rPr>
              <w:rStyle w:val="26"/>
              <w:rFonts w:ascii="宋体" w:hAnsi="宋体"/>
              <w:color w:val="auto"/>
              <w:sz w:val="24"/>
              <w:u w:val="none"/>
            </w:rPr>
            <w:t xml:space="preserve">2 </w:t>
          </w:r>
          <w:r>
            <w:rPr>
              <w:rStyle w:val="26"/>
              <w:rFonts w:ascii="宋体" w:hAnsi="宋体"/>
              <w:color w:val="auto"/>
              <w:sz w:val="24"/>
              <w:u w:val="none"/>
            </w:rPr>
            <w:fldChar w:fldCharType="begin"/>
          </w:r>
          <w:r>
            <w:rPr>
              <w:rStyle w:val="26"/>
              <w:rFonts w:ascii="宋体" w:hAnsi="宋体"/>
              <w:color w:val="auto"/>
              <w:sz w:val="24"/>
              <w:u w:val="none"/>
            </w:rPr>
            <w:instrText xml:space="preserve"> MACROBUTTON NoMacro 1级标题 </w:instrText>
          </w:r>
          <w:r>
            <w:rPr>
              <w:rStyle w:val="26"/>
              <w:rFonts w:ascii="宋体" w:hAnsi="宋体"/>
              <w:color w:val="auto"/>
              <w:sz w:val="24"/>
              <w:u w:val="none"/>
            </w:rPr>
            <w:fldChar w:fldCharType="end"/>
          </w:r>
          <w:r>
            <w:rPr>
              <w:rStyle w:val="26"/>
              <w:color w:val="auto"/>
              <w:u w:val="none"/>
            </w:rPr>
            <w:tab/>
          </w:r>
          <w:r>
            <w:rPr>
              <w:rStyle w:val="26"/>
              <w:color w:val="auto"/>
              <w:u w:val="none"/>
            </w:rPr>
            <w:fldChar w:fldCharType="begin"/>
          </w:r>
          <w:r>
            <w:rPr>
              <w:rStyle w:val="26"/>
              <w:color w:val="auto"/>
              <w:u w:val="none"/>
            </w:rPr>
            <w:instrText xml:space="preserve"> PAGEREF _Toc58593932 \h </w:instrText>
          </w:r>
          <w:r>
            <w:rPr>
              <w:rStyle w:val="26"/>
              <w:color w:val="auto"/>
              <w:u w:val="none"/>
            </w:rPr>
            <w:fldChar w:fldCharType="separate"/>
          </w:r>
          <w:r>
            <w:rPr>
              <w:rStyle w:val="26"/>
              <w:color w:val="auto"/>
              <w:u w:val="none"/>
            </w:rPr>
            <w:t>8</w:t>
          </w:r>
          <w:r>
            <w:rPr>
              <w:rStyle w:val="26"/>
              <w:color w:val="auto"/>
              <w:u w:val="none"/>
            </w:rPr>
            <w:fldChar w:fldCharType="end"/>
          </w:r>
          <w:r>
            <w:rPr>
              <w:rStyle w:val="26"/>
              <w:color w:val="auto"/>
              <w:u w:val="none"/>
            </w:rPr>
            <w:fldChar w:fldCharType="end"/>
          </w:r>
        </w:p>
        <w:p w14:paraId="66CCF138">
          <w:pPr>
            <w:pStyle w:val="17"/>
            <w:tabs>
              <w:tab w:val="right" w:leader="dot" w:pos="9060"/>
            </w:tabs>
            <w:spacing w:line="360" w:lineRule="auto"/>
            <w:ind w:firstLine="480"/>
            <w:rPr>
              <w:rFonts w:ascii="宋体" w:hAnsi="宋体" w:cstheme="minorBidi"/>
            </w:rPr>
          </w:pPr>
          <w:r>
            <w:fldChar w:fldCharType="begin"/>
          </w:r>
          <w:r>
            <w:instrText xml:space="preserve"> HYPERLINK \l "_Toc58593933" </w:instrText>
          </w:r>
          <w:r>
            <w:fldChar w:fldCharType="separate"/>
          </w:r>
          <w:r>
            <w:rPr>
              <w:rStyle w:val="26"/>
              <w:rFonts w:ascii="宋体" w:hAnsi="宋体"/>
              <w:color w:val="auto"/>
              <w:u w:val="none"/>
            </w:rPr>
            <w:t xml:space="preserve">2.1 </w:t>
          </w:r>
          <w:r>
            <w:rPr>
              <w:rStyle w:val="26"/>
              <w:rFonts w:ascii="宋体" w:hAnsi="宋体"/>
              <w:b/>
              <w:color w:val="auto"/>
              <w:u w:val="none"/>
            </w:rPr>
            <w:fldChar w:fldCharType="begin"/>
          </w:r>
          <w:r>
            <w:rPr>
              <w:rStyle w:val="26"/>
              <w:rFonts w:ascii="宋体" w:hAnsi="宋体"/>
              <w:color w:val="auto"/>
              <w:u w:val="none"/>
            </w:rPr>
            <w:instrText xml:space="preserve"> MACROBUTTON NoMacro 2级标题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_Toc58593933 \h </w:instrText>
          </w:r>
          <w:r>
            <w:rPr>
              <w:rFonts w:ascii="宋体" w:hAnsi="宋体"/>
            </w:rPr>
            <w:fldChar w:fldCharType="separate"/>
          </w:r>
          <w:r>
            <w:rPr>
              <w:rFonts w:ascii="宋体" w:hAnsi="宋体"/>
            </w:rPr>
            <w:t>10</w:t>
          </w:r>
          <w:r>
            <w:rPr>
              <w:rFonts w:ascii="宋体" w:hAnsi="宋体"/>
            </w:rPr>
            <w:fldChar w:fldCharType="end"/>
          </w:r>
          <w:r>
            <w:rPr>
              <w:rFonts w:ascii="宋体" w:hAnsi="宋体"/>
            </w:rPr>
            <w:fldChar w:fldCharType="end"/>
          </w:r>
        </w:p>
        <w:p w14:paraId="5F4ED3A6">
          <w:pPr>
            <w:pStyle w:val="9"/>
            <w:tabs>
              <w:tab w:val="right" w:leader="dot" w:pos="9060"/>
            </w:tabs>
            <w:spacing w:line="360" w:lineRule="auto"/>
            <w:ind w:firstLine="480"/>
            <w:rPr>
              <w:rFonts w:ascii="宋体" w:hAnsi="宋体" w:cstheme="minorBidi"/>
            </w:rPr>
          </w:pPr>
          <w:r>
            <w:fldChar w:fldCharType="begin"/>
          </w:r>
          <w:r>
            <w:instrText xml:space="preserve"> HYPERLINK \l "_Toc58593934" </w:instrText>
          </w:r>
          <w:r>
            <w:fldChar w:fldCharType="separate"/>
          </w:r>
          <w:r>
            <w:rPr>
              <w:rStyle w:val="26"/>
              <w:rFonts w:ascii="宋体" w:hAnsi="宋体"/>
              <w:color w:val="auto"/>
              <w:u w:val="none"/>
            </w:rPr>
            <w:t xml:space="preserve">2.1.1 </w:t>
          </w:r>
          <w:r>
            <w:rPr>
              <w:rStyle w:val="26"/>
              <w:rFonts w:ascii="宋体" w:hAnsi="宋体"/>
              <w:b/>
              <w:color w:val="auto"/>
              <w:u w:val="none"/>
            </w:rPr>
            <w:fldChar w:fldCharType="begin"/>
          </w:r>
          <w:r>
            <w:rPr>
              <w:rStyle w:val="26"/>
              <w:rFonts w:ascii="宋体" w:hAnsi="宋体"/>
              <w:color w:val="auto"/>
              <w:u w:val="none"/>
            </w:rPr>
            <w:instrText xml:space="preserve"> MACROBUTTON NoMacro 3级标题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_Toc58593934 \h </w:instrText>
          </w:r>
          <w:r>
            <w:rPr>
              <w:rFonts w:ascii="宋体" w:hAnsi="宋体"/>
            </w:rPr>
            <w:fldChar w:fldCharType="separate"/>
          </w:r>
          <w:r>
            <w:rPr>
              <w:rFonts w:ascii="宋体" w:hAnsi="宋体"/>
            </w:rPr>
            <w:t>10</w:t>
          </w:r>
          <w:r>
            <w:rPr>
              <w:rFonts w:ascii="宋体" w:hAnsi="宋体"/>
            </w:rPr>
            <w:fldChar w:fldCharType="end"/>
          </w:r>
          <w:r>
            <w:rPr>
              <w:rFonts w:ascii="宋体" w:hAnsi="宋体"/>
            </w:rPr>
            <w:fldChar w:fldCharType="end"/>
          </w:r>
        </w:p>
        <w:p w14:paraId="6E1A6D21">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"_Toc58593935" </w:instrText>
          </w:r>
          <w:r>
            <w:fldChar w:fldCharType="separate"/>
          </w:r>
          <w:r>
            <w:rPr>
              <w:rStyle w:val="26"/>
              <w:rFonts w:ascii="宋体" w:hAnsi="宋体"/>
              <w:color w:val="auto"/>
              <w:sz w:val="24"/>
              <w:u w:val="none"/>
            </w:rPr>
            <w:t xml:space="preserve">3 </w:t>
          </w:r>
          <w:r>
            <w:rPr>
              <w:rStyle w:val="26"/>
              <w:rFonts w:ascii="宋体" w:hAnsi="宋体"/>
              <w:b/>
              <w:color w:val="auto"/>
              <w:sz w:val="24"/>
              <w:u w:val="none"/>
            </w:rPr>
            <w:fldChar w:fldCharType="begin"/>
          </w:r>
          <w:r>
            <w:rPr>
              <w:rStyle w:val="26"/>
              <w:rFonts w:ascii="宋体" w:hAnsi="宋体"/>
              <w:color w:val="auto"/>
              <w:sz w:val="24"/>
              <w:u w:val="none"/>
            </w:rPr>
            <w:instrText xml:space="preserve"> MACROBUTTON NoMacro 1级标题 </w:instrText>
          </w:r>
          <w:r>
            <w:rPr>
              <w:rStyle w:val="26"/>
              <w:rFonts w:ascii="宋体" w:hAnsi="宋体"/>
              <w:b/>
              <w:color w:val="auto"/>
              <w:sz w:val="24"/>
              <w:u w:val="none"/>
            </w:rPr>
            <w:fldChar w:fldCharType="end"/>
          </w:r>
          <w:r>
            <w:rPr>
              <w:rFonts w:ascii="宋体" w:hAnsi="宋体"/>
              <w:sz w:val="24"/>
            </w:rPr>
            <w:tab/>
          </w:r>
          <w:r>
            <w:rPr>
              <w:rFonts w:ascii="宋体" w:hAnsi="宋体"/>
              <w:sz w:val="24"/>
            </w:rPr>
            <w:fldChar w:fldCharType="begin"/>
          </w:r>
          <w:r>
            <w:rPr>
              <w:rFonts w:ascii="宋体" w:hAnsi="宋体"/>
              <w:sz w:val="24"/>
            </w:rPr>
            <w:instrText xml:space="preserve"> PAGEREF _Toc58593935 \h </w:instrText>
          </w:r>
          <w:r>
            <w:rPr>
              <w:rFonts w:ascii="宋体" w:hAnsi="宋体"/>
              <w:sz w:val="24"/>
            </w:rPr>
            <w:fldChar w:fldCharType="separate"/>
          </w:r>
          <w:r>
            <w:rPr>
              <w:rFonts w:ascii="宋体" w:hAnsi="宋体"/>
              <w:sz w:val="24"/>
            </w:rPr>
            <w:t>11</w:t>
          </w:r>
          <w:r>
            <w:rPr>
              <w:rFonts w:ascii="宋体" w:hAnsi="宋体"/>
              <w:sz w:val="24"/>
            </w:rPr>
            <w:fldChar w:fldCharType="end"/>
          </w:r>
          <w:r>
            <w:rPr>
              <w:rFonts w:ascii="宋体" w:hAnsi="宋体"/>
              <w:sz w:val="24"/>
            </w:rPr>
            <w:fldChar w:fldCharType="end"/>
          </w:r>
        </w:p>
        <w:p w14:paraId="06D9856D">
          <w:pPr>
            <w:pStyle w:val="17"/>
            <w:tabs>
              <w:tab w:val="right" w:leader="dot" w:pos="9060"/>
            </w:tabs>
            <w:spacing w:line="360" w:lineRule="auto"/>
            <w:ind w:firstLine="480"/>
            <w:rPr>
              <w:rFonts w:ascii="宋体" w:hAnsi="宋体" w:cstheme="minorBidi"/>
            </w:rPr>
          </w:pPr>
          <w:r>
            <w:fldChar w:fldCharType="begin"/>
          </w:r>
          <w:r>
            <w:instrText xml:space="preserve"> HYPERLINK \l "_Toc58593936" </w:instrText>
          </w:r>
          <w:r>
            <w:fldChar w:fldCharType="separate"/>
          </w:r>
          <w:r>
            <w:rPr>
              <w:rStyle w:val="26"/>
              <w:rFonts w:ascii="宋体" w:hAnsi="宋体"/>
              <w:color w:val="auto"/>
              <w:u w:val="none"/>
            </w:rPr>
            <w:t xml:space="preserve">3.1 </w:t>
          </w:r>
          <w:r>
            <w:rPr>
              <w:rStyle w:val="26"/>
              <w:rFonts w:ascii="宋体" w:hAnsi="宋体"/>
              <w:b/>
              <w:color w:val="auto"/>
              <w:u w:val="none"/>
            </w:rPr>
            <w:fldChar w:fldCharType="begin"/>
          </w:r>
          <w:r>
            <w:rPr>
              <w:rStyle w:val="26"/>
              <w:rFonts w:ascii="宋体" w:hAnsi="宋体"/>
              <w:color w:val="auto"/>
              <w:u w:val="none"/>
            </w:rPr>
            <w:instrText xml:space="preserve"> MACROBUTTON NoMacro 2级标题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_Toc58593936 \h </w:instrText>
          </w:r>
          <w:r>
            <w:rPr>
              <w:rFonts w:ascii="宋体" w:hAnsi="宋体"/>
            </w:rPr>
            <w:fldChar w:fldCharType="separate"/>
          </w:r>
          <w:r>
            <w:rPr>
              <w:rFonts w:ascii="宋体" w:hAnsi="宋体"/>
            </w:rPr>
            <w:t>11</w:t>
          </w:r>
          <w:r>
            <w:rPr>
              <w:rFonts w:ascii="宋体" w:hAnsi="宋体"/>
            </w:rPr>
            <w:fldChar w:fldCharType="end"/>
          </w:r>
          <w:r>
            <w:rPr>
              <w:rFonts w:ascii="宋体" w:hAnsi="宋体"/>
            </w:rPr>
            <w:fldChar w:fldCharType="end"/>
          </w:r>
        </w:p>
        <w:p w14:paraId="61E05294">
          <w:pPr>
            <w:pStyle w:val="9"/>
            <w:tabs>
              <w:tab w:val="right" w:leader="dot" w:pos="9060"/>
            </w:tabs>
            <w:spacing w:line="360" w:lineRule="auto"/>
            <w:ind w:firstLine="480"/>
            <w:rPr>
              <w:rFonts w:ascii="宋体" w:hAnsi="宋体" w:cstheme="minorBidi"/>
            </w:rPr>
          </w:pPr>
          <w:r>
            <w:fldChar w:fldCharType="begin"/>
          </w:r>
          <w:r>
            <w:instrText xml:space="preserve"> HYPERLINK \l "_Toc58593937" </w:instrText>
          </w:r>
          <w:r>
            <w:fldChar w:fldCharType="separate"/>
          </w:r>
          <w:r>
            <w:rPr>
              <w:rStyle w:val="26"/>
              <w:rFonts w:ascii="宋体" w:hAnsi="宋体"/>
              <w:color w:val="auto"/>
              <w:u w:val="none"/>
            </w:rPr>
            <w:t xml:space="preserve">3.1.1 </w:t>
          </w:r>
          <w:r>
            <w:rPr>
              <w:rStyle w:val="26"/>
              <w:rFonts w:ascii="宋体" w:hAnsi="宋体"/>
              <w:b/>
              <w:color w:val="auto"/>
              <w:u w:val="none"/>
            </w:rPr>
            <w:fldChar w:fldCharType="begin"/>
          </w:r>
          <w:r>
            <w:rPr>
              <w:rStyle w:val="26"/>
              <w:rFonts w:ascii="宋体" w:hAnsi="宋体"/>
              <w:color w:val="auto"/>
              <w:u w:val="none"/>
            </w:rPr>
            <w:instrText xml:space="preserve"> MACROBUTTON NoMacro 3级标题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_Toc58593937 \h </w:instrText>
          </w:r>
          <w:r>
            <w:rPr>
              <w:rFonts w:ascii="宋体" w:hAnsi="宋体"/>
            </w:rPr>
            <w:fldChar w:fldCharType="separate"/>
          </w:r>
          <w:r>
            <w:rPr>
              <w:rFonts w:ascii="宋体" w:hAnsi="宋体"/>
            </w:rPr>
            <w:t>11</w:t>
          </w:r>
          <w:r>
            <w:rPr>
              <w:rFonts w:ascii="宋体" w:hAnsi="宋体"/>
            </w:rPr>
            <w:fldChar w:fldCharType="end"/>
          </w:r>
          <w:r>
            <w:rPr>
              <w:rFonts w:ascii="宋体" w:hAnsi="宋体"/>
            </w:rPr>
            <w:fldChar w:fldCharType="end"/>
          </w:r>
        </w:p>
        <w:p w14:paraId="75CCE981">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"_Toc58593938" </w:instrText>
          </w:r>
          <w:r>
            <w:fldChar w:fldCharType="separate"/>
          </w:r>
          <w:r>
            <w:rPr>
              <w:rStyle w:val="26"/>
              <w:rFonts w:ascii="宋体" w:hAnsi="宋体"/>
              <w:color w:val="auto"/>
              <w:sz w:val="24"/>
              <w:u w:val="none"/>
            </w:rPr>
            <w:t xml:space="preserve">4 </w:t>
          </w:r>
          <w:r>
            <w:rPr>
              <w:rStyle w:val="26"/>
              <w:rFonts w:ascii="宋体" w:hAnsi="宋体"/>
              <w:b/>
              <w:color w:val="auto"/>
              <w:sz w:val="24"/>
              <w:u w:val="none"/>
            </w:rPr>
            <w:fldChar w:fldCharType="begin"/>
          </w:r>
          <w:r>
            <w:rPr>
              <w:rStyle w:val="26"/>
              <w:rFonts w:ascii="宋体" w:hAnsi="宋体"/>
              <w:color w:val="auto"/>
              <w:sz w:val="24"/>
              <w:u w:val="none"/>
            </w:rPr>
            <w:instrText xml:space="preserve"> MACROBUTTON NoMacro 1级标题 </w:instrText>
          </w:r>
          <w:r>
            <w:rPr>
              <w:rStyle w:val="26"/>
              <w:rFonts w:ascii="宋体" w:hAnsi="宋体"/>
              <w:b/>
              <w:color w:val="auto"/>
              <w:sz w:val="24"/>
              <w:u w:val="none"/>
            </w:rPr>
            <w:fldChar w:fldCharType="end"/>
          </w:r>
          <w:r>
            <w:rPr>
              <w:rFonts w:ascii="宋体" w:hAnsi="宋体"/>
              <w:sz w:val="24"/>
            </w:rPr>
            <w:tab/>
          </w:r>
          <w:r>
            <w:rPr>
              <w:rFonts w:ascii="宋体" w:hAnsi="宋体"/>
              <w:sz w:val="24"/>
            </w:rPr>
            <w:fldChar w:fldCharType="begin"/>
          </w:r>
          <w:r>
            <w:rPr>
              <w:rFonts w:ascii="宋体" w:hAnsi="宋体"/>
              <w:sz w:val="24"/>
            </w:rPr>
            <w:instrText xml:space="preserve"> PAGEREF _Toc58593938 \h </w:instrText>
          </w:r>
          <w:r>
            <w:rPr>
              <w:rFonts w:ascii="宋体" w:hAnsi="宋体"/>
              <w:sz w:val="24"/>
            </w:rPr>
            <w:fldChar w:fldCharType="separate"/>
          </w:r>
          <w:r>
            <w:rPr>
              <w:rFonts w:ascii="宋体" w:hAnsi="宋体"/>
              <w:sz w:val="24"/>
            </w:rPr>
            <w:t>12</w:t>
          </w:r>
          <w:r>
            <w:rPr>
              <w:rFonts w:ascii="宋体" w:hAnsi="宋体"/>
              <w:sz w:val="24"/>
            </w:rPr>
            <w:fldChar w:fldCharType="end"/>
          </w:r>
          <w:r>
            <w:rPr>
              <w:rFonts w:ascii="宋体" w:hAnsi="宋体"/>
              <w:sz w:val="24"/>
            </w:rPr>
            <w:fldChar w:fldCharType="end"/>
          </w:r>
        </w:p>
        <w:p w14:paraId="5126EFBA">
          <w:pPr>
            <w:pStyle w:val="17"/>
            <w:tabs>
              <w:tab w:val="right" w:leader="dot" w:pos="9060"/>
            </w:tabs>
            <w:spacing w:line="360" w:lineRule="auto"/>
            <w:ind w:firstLine="480"/>
            <w:rPr>
              <w:rFonts w:ascii="宋体" w:hAnsi="宋体" w:cstheme="minorBidi"/>
            </w:rPr>
          </w:pPr>
          <w:r>
            <w:fldChar w:fldCharType="begin"/>
          </w:r>
          <w:r>
            <w:instrText xml:space="preserve"> HYPERLINK \l "_Toc58593939" </w:instrText>
          </w:r>
          <w:r>
            <w:fldChar w:fldCharType="separate"/>
          </w:r>
          <w:r>
            <w:rPr>
              <w:rStyle w:val="26"/>
              <w:rFonts w:ascii="宋体" w:hAnsi="宋体"/>
              <w:color w:val="auto"/>
              <w:u w:val="none"/>
            </w:rPr>
            <w:t xml:space="preserve">4.1 </w:t>
          </w:r>
          <w:r>
            <w:rPr>
              <w:rStyle w:val="26"/>
              <w:rFonts w:ascii="宋体" w:hAnsi="宋体"/>
              <w:b/>
              <w:color w:val="auto"/>
              <w:u w:val="none"/>
            </w:rPr>
            <w:fldChar w:fldCharType="begin"/>
          </w:r>
          <w:r>
            <w:rPr>
              <w:rStyle w:val="26"/>
              <w:rFonts w:ascii="宋体" w:hAnsi="宋体"/>
              <w:color w:val="auto"/>
              <w:u w:val="none"/>
            </w:rPr>
            <w:instrText xml:space="preserve"> MACROBUTTON NoMacro 2级标题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_Toc58593939 \h </w:instrText>
          </w:r>
          <w:r>
            <w:rPr>
              <w:rFonts w:ascii="宋体" w:hAnsi="宋体"/>
            </w:rPr>
            <w:fldChar w:fldCharType="separate"/>
          </w:r>
          <w:r>
            <w:rPr>
              <w:rFonts w:ascii="宋体" w:hAnsi="宋体"/>
            </w:rPr>
            <w:t>12</w:t>
          </w:r>
          <w:r>
            <w:rPr>
              <w:rFonts w:ascii="宋体" w:hAnsi="宋体"/>
            </w:rPr>
            <w:fldChar w:fldCharType="end"/>
          </w:r>
          <w:r>
            <w:rPr>
              <w:rFonts w:ascii="宋体" w:hAnsi="宋体"/>
            </w:rPr>
            <w:fldChar w:fldCharType="end"/>
          </w:r>
        </w:p>
        <w:p w14:paraId="5DC781C5">
          <w:pPr>
            <w:pStyle w:val="9"/>
            <w:tabs>
              <w:tab w:val="right" w:leader="dot" w:pos="9060"/>
            </w:tabs>
            <w:spacing w:line="360" w:lineRule="auto"/>
            <w:ind w:firstLine="480"/>
            <w:rPr>
              <w:rFonts w:ascii="宋体" w:hAnsi="宋体" w:cstheme="minorBidi"/>
            </w:rPr>
          </w:pPr>
          <w:r>
            <w:fldChar w:fldCharType="begin"/>
          </w:r>
          <w:r>
            <w:instrText xml:space="preserve"> HYPERLINK \l "_Toc58593940" </w:instrText>
          </w:r>
          <w:r>
            <w:fldChar w:fldCharType="separate"/>
          </w:r>
          <w:r>
            <w:rPr>
              <w:rStyle w:val="26"/>
              <w:rFonts w:ascii="宋体" w:hAnsi="宋体"/>
              <w:color w:val="auto"/>
              <w:u w:val="none"/>
            </w:rPr>
            <w:t xml:space="preserve">4.1.1 </w:t>
          </w:r>
          <w:r>
            <w:rPr>
              <w:rStyle w:val="26"/>
              <w:rFonts w:ascii="宋体" w:hAnsi="宋体"/>
              <w:b/>
              <w:color w:val="auto"/>
              <w:u w:val="none"/>
            </w:rPr>
            <w:fldChar w:fldCharType="begin"/>
          </w:r>
          <w:r>
            <w:rPr>
              <w:rStyle w:val="26"/>
              <w:rFonts w:ascii="宋体" w:hAnsi="宋体"/>
              <w:color w:val="auto"/>
              <w:u w:val="none"/>
            </w:rPr>
            <w:instrText xml:space="preserve"> MACROBUTTON NoMacro 3级标题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_Toc58593940 \h </w:instrText>
          </w:r>
          <w:r>
            <w:rPr>
              <w:rFonts w:ascii="宋体" w:hAnsi="宋体"/>
            </w:rPr>
            <w:fldChar w:fldCharType="separate"/>
          </w:r>
          <w:r>
            <w:rPr>
              <w:rFonts w:ascii="宋体" w:hAnsi="宋体"/>
            </w:rPr>
            <w:t>12</w:t>
          </w:r>
          <w:r>
            <w:rPr>
              <w:rFonts w:ascii="宋体" w:hAnsi="宋体"/>
            </w:rPr>
            <w:fldChar w:fldCharType="end"/>
          </w:r>
          <w:r>
            <w:rPr>
              <w:rFonts w:ascii="宋体" w:hAnsi="宋体"/>
            </w:rPr>
            <w:fldChar w:fldCharType="end"/>
          </w:r>
        </w:p>
        <w:p w14:paraId="49CA3C2E">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"_Toc58593941" </w:instrText>
          </w:r>
          <w:r>
            <w:fldChar w:fldCharType="separate"/>
          </w:r>
          <w:r>
            <w:rPr>
              <w:rStyle w:val="26"/>
              <w:rFonts w:ascii="宋体" w:hAnsi="宋体"/>
              <w:color w:val="auto"/>
              <w:sz w:val="24"/>
              <w:u w:val="none"/>
            </w:rPr>
            <w:t>5 结论</w:t>
          </w:r>
          <w:r>
            <w:rPr>
              <w:rFonts w:ascii="宋体" w:hAnsi="宋体"/>
              <w:sz w:val="24"/>
            </w:rPr>
            <w:tab/>
          </w:r>
          <w:r>
            <w:rPr>
              <w:rFonts w:ascii="宋体" w:hAnsi="宋体"/>
              <w:sz w:val="24"/>
            </w:rPr>
            <w:fldChar w:fldCharType="begin"/>
          </w:r>
          <w:r>
            <w:rPr>
              <w:rFonts w:ascii="宋体" w:hAnsi="宋体"/>
              <w:sz w:val="24"/>
            </w:rPr>
            <w:instrText xml:space="preserve"> PAGEREF _Toc58593941 \h </w:instrText>
          </w:r>
          <w:r>
            <w:rPr>
              <w:rFonts w:ascii="宋体" w:hAnsi="宋体"/>
              <w:sz w:val="24"/>
            </w:rPr>
            <w:fldChar w:fldCharType="separate"/>
          </w:r>
          <w:r>
            <w:rPr>
              <w:rFonts w:ascii="宋体" w:hAnsi="宋体"/>
              <w:sz w:val="24"/>
            </w:rPr>
            <w:t>13</w:t>
          </w:r>
          <w:r>
            <w:rPr>
              <w:rFonts w:ascii="宋体" w:hAnsi="宋体"/>
              <w:sz w:val="24"/>
            </w:rPr>
            <w:fldChar w:fldCharType="end"/>
          </w:r>
          <w:r>
            <w:rPr>
              <w:rFonts w:ascii="宋体" w:hAnsi="宋体"/>
              <w:sz w:val="24"/>
            </w:rPr>
            <w:fldChar w:fldCharType="end"/>
          </w:r>
        </w:p>
        <w:p w14:paraId="6E7393D7">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"_Toc58593942" </w:instrText>
          </w:r>
          <w:r>
            <w:fldChar w:fldCharType="separate"/>
          </w:r>
          <w:r>
            <w:rPr>
              <w:rStyle w:val="26"/>
              <w:rFonts w:ascii="宋体" w:hAnsi="宋体"/>
              <w:color w:val="auto"/>
              <w:sz w:val="24"/>
              <w:u w:val="none"/>
            </w:rPr>
            <w:t>参考文献</w:t>
          </w:r>
          <w:r>
            <w:rPr>
              <w:rFonts w:ascii="宋体" w:hAnsi="宋体"/>
              <w:sz w:val="24"/>
            </w:rPr>
            <w:tab/>
          </w:r>
          <w:r>
            <w:rPr>
              <w:rFonts w:ascii="宋体" w:hAnsi="宋体"/>
              <w:sz w:val="24"/>
            </w:rPr>
            <w:fldChar w:fldCharType="begin"/>
          </w:r>
          <w:r>
            <w:rPr>
              <w:rFonts w:ascii="宋体" w:hAnsi="宋体"/>
              <w:sz w:val="24"/>
            </w:rPr>
            <w:instrText xml:space="preserve"> PAGEREF _Toc58593942 \h </w:instrText>
          </w:r>
          <w:r>
            <w:rPr>
              <w:rFonts w:ascii="宋体" w:hAnsi="宋体"/>
              <w:sz w:val="24"/>
            </w:rPr>
            <w:fldChar w:fldCharType="separate"/>
          </w:r>
          <w:r>
            <w:rPr>
              <w:rFonts w:ascii="宋体" w:hAnsi="宋体"/>
              <w:sz w:val="24"/>
            </w:rPr>
            <w:t>14</w:t>
          </w:r>
          <w:r>
            <w:rPr>
              <w:rFonts w:ascii="宋体" w:hAnsi="宋体"/>
              <w:sz w:val="24"/>
            </w:rPr>
            <w:fldChar w:fldCharType="end"/>
          </w:r>
          <w:r>
            <w:rPr>
              <w:rFonts w:ascii="宋体" w:hAnsi="宋体"/>
              <w:sz w:val="24"/>
            </w:rPr>
            <w:fldChar w:fldCharType="end"/>
          </w:r>
        </w:p>
        <w:p w14:paraId="62FB84DB">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"_Toc58593943" </w:instrText>
          </w:r>
          <w:r>
            <w:fldChar w:fldCharType="separate"/>
          </w:r>
          <w:r>
            <w:rPr>
              <w:rStyle w:val="26"/>
              <w:rFonts w:ascii="宋体" w:hAnsi="宋体"/>
              <w:color w:val="auto"/>
              <w:sz w:val="24"/>
              <w:u w:val="none"/>
            </w:rPr>
            <w:t>致谢</w:t>
          </w:r>
          <w:r>
            <w:rPr>
              <w:rFonts w:ascii="宋体" w:hAnsi="宋体"/>
              <w:sz w:val="24"/>
            </w:rPr>
            <w:tab/>
          </w:r>
          <w:r>
            <w:rPr>
              <w:rFonts w:ascii="宋体" w:hAnsi="宋体"/>
              <w:sz w:val="24"/>
            </w:rPr>
            <w:fldChar w:fldCharType="begin"/>
          </w:r>
          <w:r>
            <w:rPr>
              <w:rFonts w:ascii="宋体" w:hAnsi="宋体"/>
              <w:sz w:val="24"/>
            </w:rPr>
            <w:instrText xml:space="preserve"> PAGEREF _Toc58593943 \h </w:instrText>
          </w:r>
          <w:r>
            <w:rPr>
              <w:rFonts w:ascii="宋体" w:hAnsi="宋体"/>
              <w:sz w:val="24"/>
            </w:rPr>
            <w:fldChar w:fldCharType="separate"/>
          </w:r>
          <w:r>
            <w:rPr>
              <w:rFonts w:ascii="宋体" w:hAnsi="宋体"/>
              <w:sz w:val="24"/>
            </w:rPr>
            <w:t>15</w:t>
          </w:r>
          <w:r>
            <w:rPr>
              <w:rFonts w:ascii="宋体" w:hAnsi="宋体"/>
              <w:sz w:val="24"/>
            </w:rPr>
            <w:fldChar w:fldCharType="end"/>
          </w:r>
          <w:r>
            <w:rPr>
              <w:rFonts w:ascii="宋体" w:hAnsi="宋体"/>
              <w:sz w:val="24"/>
            </w:rPr>
            <w:fldChar w:fldCharType="end"/>
          </w:r>
        </w:p>
        <w:p w14:paraId="6624B92C">
          <w:pPr>
            <w:pStyle w:val="15"/>
            <w:tabs>
              <w:tab w:val="right" w:leader="dot" w:pos="9060"/>
            </w:tabs>
            <w:adjustRightInd w:val="0"/>
            <w:snapToGrid w:val="0"/>
            <w:spacing w:line="360" w:lineRule="auto"/>
          </w:pPr>
          <w:r>
            <w:fldChar w:fldCharType="begin"/>
          </w:r>
          <w:r>
            <w:instrText xml:space="preserve"> HYPERLINK \l "_Toc58593944" </w:instrText>
          </w:r>
          <w:r>
            <w:fldChar w:fldCharType="separate"/>
          </w:r>
          <w:r>
            <w:rPr>
              <w:rStyle w:val="26"/>
              <w:rFonts w:ascii="宋体" w:hAnsi="宋体"/>
              <w:color w:val="auto"/>
              <w:sz w:val="24"/>
              <w:u w:val="none"/>
            </w:rPr>
            <w:t xml:space="preserve">附录A  </w:t>
          </w:r>
          <w:r>
            <w:rPr>
              <w:rStyle w:val="26"/>
              <w:rFonts w:ascii="宋体" w:hAnsi="宋体"/>
              <w:b/>
              <w:color w:val="auto"/>
              <w:sz w:val="24"/>
              <w:u w:val="none"/>
            </w:rPr>
            <w:fldChar w:fldCharType="begin"/>
          </w:r>
          <w:r>
            <w:rPr>
              <w:rStyle w:val="26"/>
              <w:rFonts w:ascii="宋体" w:hAnsi="宋体"/>
              <w:color w:val="auto"/>
              <w:sz w:val="24"/>
              <w:u w:val="none"/>
            </w:rPr>
            <w:instrText xml:space="preserve"> MACROBUTTON NoMacro [附录标题] </w:instrText>
          </w:r>
          <w:r>
            <w:rPr>
              <w:rStyle w:val="26"/>
              <w:rFonts w:ascii="宋体" w:hAnsi="宋体"/>
              <w:b/>
              <w:color w:val="auto"/>
              <w:sz w:val="24"/>
              <w:u w:val="none"/>
            </w:rPr>
            <w:fldChar w:fldCharType="end"/>
          </w:r>
          <w:r>
            <w:rPr>
              <w:rFonts w:ascii="宋体" w:hAnsi="宋体"/>
              <w:sz w:val="24"/>
            </w:rPr>
            <w:tab/>
          </w:r>
          <w:r>
            <w:rPr>
              <w:rFonts w:ascii="宋体" w:hAnsi="宋体"/>
              <w:sz w:val="24"/>
            </w:rPr>
            <w:fldChar w:fldCharType="begin"/>
          </w:r>
          <w:r>
            <w:rPr>
              <w:rFonts w:ascii="宋体" w:hAnsi="宋体"/>
              <w:sz w:val="24"/>
            </w:rPr>
            <w:instrText xml:space="preserve"> PAGEREF _Toc58593944 \h </w:instrText>
          </w:r>
          <w:r>
            <w:rPr>
              <w:rFonts w:ascii="宋体" w:hAnsi="宋体"/>
              <w:sz w:val="24"/>
            </w:rPr>
            <w:fldChar w:fldCharType="separate"/>
          </w:r>
          <w:r>
            <w:rPr>
              <w:rFonts w:ascii="宋体" w:hAnsi="宋体"/>
              <w:sz w:val="24"/>
            </w:rPr>
            <w:t>i</w:t>
          </w:r>
          <w:r>
            <w:rPr>
              <w:rFonts w:ascii="宋体" w:hAnsi="宋体"/>
              <w:sz w:val="24"/>
            </w:rPr>
            <w:fldChar w:fldCharType="end"/>
          </w:r>
          <w:r>
            <w:rPr>
              <w:rFonts w:ascii="宋体" w:hAnsi="宋体"/>
              <w:sz w:val="24"/>
            </w:rPr>
            <w:fldChar w:fldCharType="end"/>
          </w:r>
          <w:r>
            <w:rPr>
              <w:rFonts w:ascii="宋体" w:hAnsi="宋体"/>
              <w:b/>
              <w:bCs/>
              <w:sz w:val="24"/>
              <w:lang w:val="zh-CN"/>
            </w:rPr>
            <w:fldChar w:fldCharType="end"/>
          </w:r>
        </w:p>
      </w:sdtContent>
    </w:sdt>
    <w:p w14:paraId="29E0B13D">
      <w:pPr>
        <w:spacing w:line="360" w:lineRule="auto"/>
        <w:ind w:firstLine="480"/>
        <w:rPr>
          <w:sz w:val="24"/>
        </w:rPr>
      </w:pPr>
    </w:p>
    <w:p w14:paraId="662D76C9">
      <w:pPr>
        <w:pStyle w:val="46"/>
        <w:sectPr>
          <w:headerReference r:id="rId22" w:type="default"/>
          <w:footerReference r:id="rId23" w:type="default"/>
          <w:pgSz w:w="11906" w:h="16838"/>
          <w:pgMar w:top="1701" w:right="1418" w:bottom="1418" w:left="1418" w:header="851" w:footer="1021" w:gutter="0"/>
          <w:cols w:space="720" w:num="1"/>
          <w:docGrid w:linePitch="312" w:charSpace="0"/>
        </w:sectPr>
      </w:pPr>
    </w:p>
    <w:p w14:paraId="05DD8CE1">
      <w:pPr>
        <w:pStyle w:val="2"/>
        <w:adjustRightInd w:val="0"/>
        <w:snapToGrid w:val="0"/>
        <w:spacing w:before="0" w:after="0" w:line="360" w:lineRule="auto"/>
        <w:rPr>
          <w:rFonts w:ascii="黑体" w:hAnsi="黑体" w:eastAsia="黑体"/>
          <w:b w:val="0"/>
          <w:sz w:val="32"/>
          <w:szCs w:val="32"/>
        </w:rPr>
      </w:pPr>
      <w:bookmarkStart w:id="28" w:name="_Toc6738"/>
      <w:r>
        <w:rPr>
          <w:rFonts w:ascii="黑体" w:hAnsi="黑体" w:eastAsia="黑体"/>
          <w:b w:val="0"/>
          <w:sz w:val="32"/>
          <w:szCs w:val="32"/>
        </w:rPr>
        <w:t>1 绪论</w:t>
      </w:r>
      <w:r>
        <w:rPr>
          <w:rFonts w:hint="eastAsia" w:ascii="黑体" w:hAnsi="黑体" w:eastAsia="黑体"/>
          <w:b w:val="0"/>
          <w:sz w:val="32"/>
          <w:szCs w:val="32"/>
        </w:rPr>
        <w:t>（黑体三号1</w:t>
      </w:r>
      <w:r>
        <w:rPr>
          <w:rFonts w:ascii="黑体" w:hAnsi="黑体" w:eastAsia="黑体"/>
          <w:b w:val="0"/>
          <w:sz w:val="32"/>
          <w:szCs w:val="32"/>
        </w:rPr>
        <w:t>.5</w:t>
      </w:r>
      <w:r>
        <w:rPr>
          <w:rFonts w:hint="eastAsia" w:ascii="黑体" w:hAnsi="黑体" w:eastAsia="黑体"/>
          <w:b w:val="0"/>
          <w:sz w:val="32"/>
          <w:szCs w:val="32"/>
        </w:rPr>
        <w:t>行距，样式为标题1）</w:t>
      </w:r>
      <w:bookmarkEnd w:id="28"/>
    </w:p>
    <w:p w14:paraId="1F72529B">
      <w:pPr>
        <w:adjustRightInd w:val="0"/>
        <w:snapToGrid w:val="0"/>
        <w:spacing w:line="360" w:lineRule="auto"/>
        <w:ind w:firstLine="482"/>
        <w:rPr>
          <w:rFonts w:ascii="宋体" w:hAnsi="宋体"/>
          <w:b/>
          <w:color w:val="000000"/>
          <w:sz w:val="24"/>
        </w:rPr>
      </w:pPr>
      <w:r>
        <w:rPr>
          <w:rFonts w:ascii="宋体" w:hAnsi="宋体"/>
          <w:color w:val="000000"/>
          <w:sz w:val="24"/>
        </w:rPr>
        <w:fldChar w:fldCharType="begin"/>
      </w:r>
      <w:r>
        <w:rPr>
          <w:rFonts w:ascii="宋体" w:hAnsi="宋体"/>
          <w:color w:val="000000"/>
          <w:sz w:val="24"/>
        </w:rPr>
        <w:instrText xml:space="preserve"> MACROBUTTON  AcceptAllChangesShown [鼠标左键单击选择该段落，输入替换之。内容为小四号宋体。] </w:instrText>
      </w:r>
      <w:r>
        <w:rPr>
          <w:rFonts w:ascii="宋体" w:hAnsi="宋体"/>
          <w:color w:val="000000"/>
          <w:sz w:val="24"/>
        </w:rPr>
        <w:fldChar w:fldCharType="end"/>
      </w:r>
      <w:r>
        <w:rPr>
          <w:rFonts w:ascii="宋体" w:hAnsi="宋体"/>
          <w:color w:val="000000"/>
          <w:sz w:val="24"/>
        </w:rPr>
        <w:t>简要说明毕业论文（设计）选题的目的、范围、相关领域的前人工作和知识空白、理论基础和分析、研究设想、研究方法和实验设计、预期结果和意义等。应言简意赅，不要与摘要雷同，不要成为摘要的注释。一般教科书中有的知识，在引言中不必赘述。</w:t>
      </w:r>
      <w:r>
        <w:rPr>
          <w:rFonts w:ascii="宋体" w:hAnsi="宋体"/>
          <w:b/>
          <w:color w:val="000000"/>
          <w:sz w:val="24"/>
        </w:rPr>
        <w:t>以下为绪论示例。</w:t>
      </w:r>
    </w:p>
    <w:p w14:paraId="7FD7C6FE">
      <w:pPr>
        <w:pStyle w:val="3"/>
        <w:adjustRightInd w:val="0"/>
        <w:snapToGrid w:val="0"/>
        <w:spacing w:before="0" w:after="0" w:line="360" w:lineRule="auto"/>
        <w:rPr>
          <w:rFonts w:ascii="黑体" w:hAnsi="黑体"/>
          <w:b w:val="0"/>
          <w:sz w:val="30"/>
          <w:szCs w:val="30"/>
        </w:rPr>
      </w:pPr>
      <w:bookmarkStart w:id="29" w:name="_Toc31079"/>
      <w:r>
        <w:rPr>
          <w:rFonts w:ascii="黑体" w:hAnsi="黑体"/>
          <w:b w:val="0"/>
          <w:sz w:val="30"/>
          <w:szCs w:val="30"/>
        </w:rPr>
        <w:t>1.1 选题背景</w:t>
      </w:r>
      <w:r>
        <w:rPr>
          <w:rFonts w:hint="eastAsia" w:ascii="黑体" w:hAnsi="黑体"/>
          <w:b w:val="0"/>
          <w:sz w:val="30"/>
          <w:szCs w:val="30"/>
        </w:rPr>
        <w:t>（黑体小三1.5行距，样式为标题</w:t>
      </w:r>
      <w:r>
        <w:rPr>
          <w:rFonts w:ascii="黑体" w:hAnsi="黑体"/>
          <w:b w:val="0"/>
          <w:sz w:val="30"/>
          <w:szCs w:val="30"/>
        </w:rPr>
        <w:t>2</w:t>
      </w:r>
      <w:r>
        <w:rPr>
          <w:rFonts w:hint="eastAsia" w:ascii="黑体" w:hAnsi="黑体"/>
          <w:b w:val="0"/>
          <w:sz w:val="30"/>
          <w:szCs w:val="30"/>
        </w:rPr>
        <w:t>）</w:t>
      </w:r>
      <w:bookmarkEnd w:id="29"/>
    </w:p>
    <w:p w14:paraId="13F9F171">
      <w:pPr>
        <w:adjustRightInd w:val="0"/>
        <w:snapToGrid w:val="0"/>
        <w:spacing w:line="360" w:lineRule="auto"/>
        <w:ind w:firstLine="480"/>
        <w:rPr>
          <w:rFonts w:ascii="宋体" w:hAnsi="宋体"/>
          <w:sz w:val="24"/>
        </w:rPr>
      </w:pPr>
      <w:r>
        <w:rPr>
          <w:rFonts w:ascii="宋体" w:hAnsi="宋体"/>
          <w:sz w:val="24"/>
        </w:rPr>
        <w:t>随着经济的发展、城市化进程的加快、人民生活水平的不断提高，运输需求显得越来越旺盛，既有的运输能力已表现出明显的不足，特别是铁路运输已经不能适应国民经济的发展需要，成为制约我国经济发展的“瓶颈”。为满足国民经济快速发展的要求，我国制定了《中长期铁路网规划》，加快我国铁路网建设，到2020年我国铁路线路营业里程将达到12万公里，复线率和电气化率均达到50%。形成以新建1.2万公里“四纵四横”客运专线为骨架，既有提速线路为补充的3万公里快速客运网络。届时，我国高速铁路的线路里程将比目前世界高速铁路总里程的2倍还要多。可以说我国在高速铁路建设方面，将要用15年的时间走完世界所有发达国家近半个世纪走完的道路。这3万公里快速客运网的建设，将使我国旅客运输迈上一个新台阶。</w:t>
      </w:r>
    </w:p>
    <w:p w14:paraId="76B03691">
      <w:pPr>
        <w:pStyle w:val="3"/>
        <w:adjustRightInd w:val="0"/>
        <w:snapToGrid w:val="0"/>
        <w:spacing w:before="0" w:after="0" w:line="360" w:lineRule="auto"/>
        <w:rPr>
          <w:rFonts w:ascii="黑体" w:hAnsi="黑体"/>
          <w:b w:val="0"/>
          <w:sz w:val="30"/>
          <w:szCs w:val="30"/>
        </w:rPr>
      </w:pPr>
      <w:bookmarkStart w:id="30" w:name="_Toc17465"/>
      <w:r>
        <w:rPr>
          <w:rFonts w:ascii="黑体" w:hAnsi="黑体"/>
          <w:b w:val="0"/>
          <w:sz w:val="30"/>
          <w:szCs w:val="30"/>
        </w:rPr>
        <w:t>1.2 选题的目的与意义</w:t>
      </w:r>
      <w:bookmarkEnd w:id="30"/>
    </w:p>
    <w:p w14:paraId="612A538E">
      <w:pPr>
        <w:adjustRightInd w:val="0"/>
        <w:snapToGrid w:val="0"/>
        <w:spacing w:line="360" w:lineRule="auto"/>
        <w:ind w:firstLine="480"/>
        <w:rPr>
          <w:sz w:val="24"/>
        </w:rPr>
      </w:pPr>
      <w:r>
        <w:rPr>
          <w:sz w:val="24"/>
        </w:rPr>
        <w:t>我国学者对铁路旅客列车开行方案的编制经过多年的不断研究和探索，积累了宝贵的经验和方法。这种经验和方法在过去客货混行的运输条件下发挥了巨大的作用，但面对高密度、小编组、公交化、高速快捷的客运专线网络的大力建设，这些方法和经验显然需要相应的调整。所以有必要借鉴国外先进的经验及理念，结合我国客运专线的建设情况，建立适合成网条件下列车开行方案的编制方法。深入研究客流发展变化的特征及趋势，充分考虑旅客的出行需求，了解国民经济发展、区域发展水平、旅客消费观念等因素的变化，将旅客换乘与开行方案一体化设计，使得铁路更好地适应未来旅客运输的发展需求。</w:t>
      </w:r>
    </w:p>
    <w:p w14:paraId="2FD46A98">
      <w:pPr>
        <w:adjustRightInd w:val="0"/>
        <w:snapToGrid w:val="0"/>
        <w:spacing w:line="360" w:lineRule="auto"/>
        <w:ind w:firstLine="480"/>
        <w:rPr>
          <w:sz w:val="24"/>
        </w:rPr>
      </w:pPr>
      <w:r>
        <w:rPr>
          <w:sz w:val="24"/>
        </w:rPr>
        <w:t>基于分级节点系统的周期性列车开行方案是指根据客运专线网中节点等级的不同选择列车的起讫点，将开行方案按照一定的周期设计，使开行方案适合周期性运行图的铺画，在每周期内列车的起讫点、频率、径路基本相同。基于分级节点系统的周期性列车开行方案起讫点规律、数量较少，主要节点间列车开行频率高，旅客出行时间灵活，方便度高。对于长途旅客充分利用新型客运专线车站换乘方便的优势，采取灵活多样的方式制定列车的换乘衔接方案。</w:t>
      </w:r>
    </w:p>
    <w:p w14:paraId="030A144D">
      <w:pPr>
        <w:adjustRightInd w:val="0"/>
        <w:snapToGrid w:val="0"/>
        <w:spacing w:line="360" w:lineRule="auto"/>
        <w:ind w:firstLine="480"/>
        <w:rPr>
          <w:sz w:val="24"/>
        </w:rPr>
      </w:pPr>
      <w:r>
        <w:rPr>
          <w:sz w:val="24"/>
        </w:rPr>
        <w:t>基于分级节点的周期性开行方案符合旅客出行规律，能最大限度地方便旅客，提高服务频率，减少等待时间，使旅客总体的旅行时间降低，这有利于提升我国铁路的服务水平，提高铁路的竞争力。</w:t>
      </w:r>
    </w:p>
    <w:p w14:paraId="34B98199">
      <w:pPr>
        <w:adjustRightInd w:val="0"/>
        <w:snapToGrid w:val="0"/>
        <w:spacing w:line="360" w:lineRule="auto"/>
        <w:ind w:firstLine="480"/>
        <w:rPr>
          <w:sz w:val="24"/>
        </w:rPr>
      </w:pPr>
      <w:r>
        <w:rPr>
          <w:sz w:val="24"/>
        </w:rPr>
        <w:t>旅客列车开行方案是合理利用线路设施和技术设备确定服务水平的服务计划，确定列车种类、对数的组合和各方向列车之间的协调配合的方案，也是旅客运输运营组织的基础环节。旅客列车开行方案是旅客列车运行图铺画的基础，并和旅客列车运行图一起作为旅客列车运营组织的重要技术文件，对整个旅客运输组织工作有很重要的指导作用。旅客列车开行方案在旅客列车运行组织工作中，处于承前启后的关键位置，对开行方案的优化研究不仅有助于深化需求与能力适应性分析，更有助于良好开展运行图的编制工作，有助于优化设计动车组使用方案、乘务员运用方案和开展日常的调度指挥工作。</w:t>
      </w:r>
    </w:p>
    <w:p w14:paraId="4BADAA31">
      <w:pPr>
        <w:pStyle w:val="3"/>
        <w:adjustRightInd w:val="0"/>
        <w:snapToGrid w:val="0"/>
        <w:spacing w:before="0" w:after="0" w:line="360" w:lineRule="auto"/>
        <w:rPr>
          <w:rFonts w:ascii="黑体" w:hAnsi="黑体"/>
          <w:b w:val="0"/>
          <w:sz w:val="30"/>
          <w:szCs w:val="30"/>
        </w:rPr>
      </w:pPr>
      <w:bookmarkStart w:id="31" w:name="_Toc27580"/>
      <w:r>
        <w:rPr>
          <w:rFonts w:ascii="黑体" w:hAnsi="黑体"/>
          <w:b w:val="0"/>
          <w:sz w:val="30"/>
          <w:szCs w:val="30"/>
        </w:rPr>
        <w:t>1.3 国内外研究现状</w:t>
      </w:r>
      <w:bookmarkEnd w:id="31"/>
      <w:r>
        <w:rPr>
          <w:rFonts w:ascii="黑体" w:hAnsi="黑体"/>
          <w:b w:val="0"/>
          <w:sz w:val="30"/>
          <w:szCs w:val="30"/>
        </w:rPr>
        <w:tab/>
      </w:r>
    </w:p>
    <w:p w14:paraId="0407B96F">
      <w:pPr>
        <w:pStyle w:val="4"/>
        <w:adjustRightInd w:val="0"/>
        <w:snapToGrid w:val="0"/>
        <w:spacing w:before="0" w:after="0" w:line="360" w:lineRule="auto"/>
        <w:rPr>
          <w:rFonts w:ascii="黑体" w:hAnsi="黑体" w:eastAsia="黑体"/>
          <w:b w:val="0"/>
          <w:sz w:val="28"/>
          <w:szCs w:val="28"/>
        </w:rPr>
      </w:pPr>
      <w:bookmarkStart w:id="32" w:name="_Toc23736"/>
      <w:r>
        <w:rPr>
          <w:rFonts w:ascii="黑体" w:hAnsi="黑体" w:eastAsia="黑体"/>
          <w:b w:val="0"/>
          <w:sz w:val="28"/>
          <w:szCs w:val="28"/>
        </w:rPr>
        <w:t>1.3.1 国内研究现状</w:t>
      </w:r>
      <w:r>
        <w:rPr>
          <w:rFonts w:hint="eastAsia" w:ascii="黑体" w:hAnsi="黑体" w:eastAsia="黑体"/>
          <w:b w:val="0"/>
          <w:sz w:val="28"/>
          <w:szCs w:val="28"/>
        </w:rPr>
        <w:t>（黑体四号1.5行距，样式为标题</w:t>
      </w:r>
      <w:r>
        <w:rPr>
          <w:rFonts w:ascii="黑体" w:hAnsi="黑体" w:eastAsia="黑体"/>
          <w:b w:val="0"/>
          <w:sz w:val="28"/>
          <w:szCs w:val="28"/>
        </w:rPr>
        <w:t>3</w:t>
      </w:r>
      <w:r>
        <w:rPr>
          <w:rFonts w:hint="eastAsia" w:ascii="黑体" w:hAnsi="黑体" w:eastAsia="黑体"/>
          <w:b w:val="0"/>
          <w:sz w:val="28"/>
          <w:szCs w:val="28"/>
        </w:rPr>
        <w:t>）</w:t>
      </w:r>
      <w:bookmarkEnd w:id="32"/>
    </w:p>
    <w:p w14:paraId="376192D1">
      <w:pPr>
        <w:adjustRightInd w:val="0"/>
        <w:snapToGrid w:val="0"/>
        <w:spacing w:line="360" w:lineRule="auto"/>
        <w:ind w:firstLine="480"/>
        <w:rPr>
          <w:rFonts w:ascii="宋体" w:hAnsi="宋体"/>
          <w:sz w:val="24"/>
        </w:rPr>
      </w:pPr>
      <w:r>
        <w:rPr>
          <w:rFonts w:ascii="宋体" w:hAnsi="宋体"/>
          <w:sz w:val="24"/>
        </w:rPr>
        <w:t>旅客列车开行方案的编制是一个庞大的系统工程，不仅与客流量大小有关，还与客流成分及旅客出行特点密切相关。面对客运专线建设，国内学者对客运专线的开行方案的编制做了大量的研究。</w:t>
      </w:r>
    </w:p>
    <w:p w14:paraId="354A3E4F">
      <w:pPr>
        <w:autoSpaceDE w:val="0"/>
        <w:autoSpaceDN w:val="0"/>
        <w:adjustRightInd w:val="0"/>
        <w:snapToGrid w:val="0"/>
        <w:spacing w:line="360" w:lineRule="auto"/>
        <w:ind w:firstLine="480"/>
        <w:jc w:val="left"/>
        <w:rPr>
          <w:rFonts w:ascii="宋体" w:hAnsi="宋体"/>
          <w:kern w:val="0"/>
          <w:sz w:val="24"/>
        </w:rPr>
      </w:pPr>
      <w:r>
        <w:rPr>
          <w:rFonts w:ascii="宋体" w:hAnsi="宋体"/>
          <w:sz w:val="24"/>
        </w:rPr>
        <w:t>客流结构及特性是影响开行方案的主要因素之一。根据客流的起讫点，可以将客流分为本线客流和跨线客流。跨线客流是客运专线运输组织的重点之一。</w:t>
      </w:r>
      <w:r>
        <w:rPr>
          <w:rFonts w:hint="eastAsia" w:ascii="宋体" w:hAnsi="宋体"/>
          <w:sz w:val="24"/>
        </w:rPr>
        <w:t>某某某在文献</w:t>
      </w:r>
      <w:r>
        <w:rPr>
          <w:rFonts w:ascii="宋体" w:hAnsi="宋体"/>
          <w:sz w:val="24"/>
        </w:rPr>
        <w:t>[1]</w:t>
      </w:r>
      <w:r>
        <w:rPr>
          <w:rFonts w:hint="eastAsia" w:ascii="宋体" w:hAnsi="宋体"/>
          <w:sz w:val="24"/>
        </w:rPr>
        <w:t>中</w:t>
      </w:r>
      <w:r>
        <w:rPr>
          <w:rFonts w:ascii="宋体" w:hAnsi="宋体"/>
          <w:sz w:val="24"/>
        </w:rPr>
        <w:t>分析了跨线客流的输送问题，提出全部</w:t>
      </w:r>
      <w:r>
        <w:rPr>
          <w:rFonts w:ascii="宋体" w:hAnsi="宋体"/>
          <w:kern w:val="0"/>
          <w:sz w:val="24"/>
        </w:rPr>
        <w:t>中速列车输送、高速列车下线加换乘及高速列车下线加中速列车上高速线输送跨线客流的3种模式，并将高速列车下线模式分为以高速站为中心的“朝发夕归”式、以其他线车站为中心的“朝发夕归”式、不对称“夕发朝至”式、“夕发朝至”式四种，并对三种模式从动车组利用、旅客旅行时间节省和旅客需求适应程度等方面对三种模式进行了比较。某某某[2]通过分析跨线客流的特点、性质、出行规律和选择旅行的方式，将跨线客流分为必然换乘客流、自愿换乘客流、直接过线中速客流、直接过线常速客流。跨线客流的输送方式有以下几种方案：</w:t>
      </w:r>
    </w:p>
    <w:p w14:paraId="7C452321">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1</w:t>
      </w:r>
      <w:r>
        <w:rPr>
          <w:rFonts w:hint="eastAsia" w:ascii="宋体" w:hAnsi="宋体"/>
          <w:kern w:val="0"/>
          <w:sz w:val="24"/>
        </w:rPr>
        <w:t>．</w:t>
      </w:r>
      <w:r>
        <w:rPr>
          <w:rFonts w:ascii="宋体" w:hAnsi="宋体"/>
          <w:kern w:val="0"/>
          <w:sz w:val="24"/>
        </w:rPr>
        <w:t>客运专线只开行高速旅客列车，跨线客流在衔接站换乘高速旅客列车</w:t>
      </w:r>
      <w:r>
        <w:rPr>
          <w:rFonts w:hint="eastAsia" w:ascii="宋体" w:hAnsi="宋体"/>
          <w:kern w:val="0"/>
          <w:sz w:val="24"/>
        </w:rPr>
        <w:t>（</w:t>
      </w:r>
      <w:r>
        <w:rPr>
          <w:rFonts w:ascii="宋体" w:hAnsi="宋体"/>
          <w:kern w:val="0"/>
          <w:sz w:val="24"/>
        </w:rPr>
        <w:t>简称换乘方案</w:t>
      </w:r>
      <w:r>
        <w:rPr>
          <w:rFonts w:hint="eastAsia" w:ascii="宋体" w:hAnsi="宋体"/>
          <w:kern w:val="0"/>
          <w:sz w:val="24"/>
        </w:rPr>
        <w:t>）</w:t>
      </w:r>
      <w:r>
        <w:rPr>
          <w:rFonts w:ascii="宋体" w:hAnsi="宋体"/>
          <w:kern w:val="0"/>
          <w:sz w:val="24"/>
        </w:rPr>
        <w:t>。</w:t>
      </w:r>
    </w:p>
    <w:p w14:paraId="03619F4E">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2</w:t>
      </w:r>
      <w:r>
        <w:rPr>
          <w:rFonts w:hint="eastAsia" w:ascii="宋体" w:hAnsi="宋体"/>
          <w:kern w:val="0"/>
          <w:sz w:val="24"/>
        </w:rPr>
        <w:t>．</w:t>
      </w:r>
      <w:r>
        <w:rPr>
          <w:rFonts w:ascii="宋体" w:hAnsi="宋体"/>
          <w:kern w:val="0"/>
          <w:sz w:val="24"/>
        </w:rPr>
        <w:t>高速旅客列车除在客运专线上运行外，还下到相邻线上运行，跨线客流由高速列车运送（简称下客运专线）。</w:t>
      </w:r>
    </w:p>
    <w:p w14:paraId="53291F9E">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3</w:t>
      </w:r>
      <w:r>
        <w:rPr>
          <w:rFonts w:hint="eastAsia" w:ascii="宋体" w:hAnsi="宋体"/>
          <w:kern w:val="0"/>
          <w:sz w:val="24"/>
        </w:rPr>
        <w:t>．</w:t>
      </w:r>
      <w:r>
        <w:rPr>
          <w:rFonts w:ascii="宋体" w:hAnsi="宋体"/>
          <w:kern w:val="0"/>
          <w:sz w:val="24"/>
        </w:rPr>
        <w:t>高速列车只在客运专线上运行，相邻线路上的中速列车上客运专线运行，跨线客流由中速列车运送（简称上客运专线）。</w:t>
      </w:r>
    </w:p>
    <w:p w14:paraId="6BAED7A6">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4</w:t>
      </w:r>
      <w:r>
        <w:rPr>
          <w:rFonts w:hint="eastAsia" w:ascii="宋体" w:hAnsi="宋体"/>
          <w:kern w:val="0"/>
          <w:sz w:val="24"/>
        </w:rPr>
        <w:t>．</w:t>
      </w:r>
      <w:r>
        <w:rPr>
          <w:rFonts w:ascii="宋体" w:hAnsi="宋体"/>
          <w:kern w:val="0"/>
          <w:sz w:val="24"/>
        </w:rPr>
        <w:t>跨线客流在衔接站选择公路等其他交通方式。</w:t>
      </w:r>
    </w:p>
    <w:p w14:paraId="2D93E0AF">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在停靠站设计方面，某某某[3]主要对客运专线个性化停站方案与平均化停站方案做了详细的分析，并从周期运行图周期的确定、列车停站方式数量的确定、列车开行对数的确定、不同停站方案的列车对数组合比较三个方面提出客运专线客流密集区段周期运行图中列车开行方案的设计原则，并运用以上原理对京沪客运专线沪宁段列车开行方案进行了设计以及方案的比选。某某某[4]分析了合并式列车开行方案对高速铁路运输组织的影响，根据分析结果，探讨了合并式列车开行方案的设计原则与方法。合并式列车开行方案的服务频率大于当前设计的列车开行方案，可供旅客选择的车次增多，时间自由度增大，对吸引中、长途旅客十分有利；可以提高动车组运用效率，减少动车组需要数量。</w:t>
      </w:r>
    </w:p>
    <w:p w14:paraId="1D1F6A46">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客流预测和客流分配是开行方案研究的重要组成部分，某某某[2]分析了客运专线客流特征，并从本线客流、跨线客流、诱增客流三个方面研究了客流预测模型，运用灵敏度分析法分析了列车的速度、密度、票价、舒适度、安全性和开行距离等方面对客流的影响；从客运专线和既有线的能力协调、尽量减少旅客换乘、到发时间适当三方面考虑了旅客列车开行方案的编制原则。</w:t>
      </w:r>
    </w:p>
    <w:p w14:paraId="593CCAF5">
      <w:pPr>
        <w:adjustRightInd w:val="0"/>
        <w:snapToGrid w:val="0"/>
        <w:spacing w:line="360" w:lineRule="auto"/>
        <w:ind w:firstLine="480"/>
        <w:rPr>
          <w:rFonts w:ascii="宋体" w:hAnsi="宋体"/>
          <w:kern w:val="0"/>
          <w:sz w:val="24"/>
        </w:rPr>
      </w:pPr>
      <w:r>
        <w:rPr>
          <w:rFonts w:ascii="宋体" w:hAnsi="宋体"/>
          <w:kern w:val="0"/>
          <w:sz w:val="24"/>
        </w:rPr>
        <w:t>关于开行方案的模型与算法，国内学者做了不少研究。运用较多的模型为双层规划模型。某某某[5]提出旅客出行方便度概念，研究了不同时段旅客出行的方便度，并绘制了方便度曲线，分析了不同类型列车的客流平衡条件，建立不同类型列车的广义费用函数，在此基础上，建立制定客运专线列车开行方案的多目标双层规划模型。</w:t>
      </w:r>
      <w:r>
        <w:rPr>
          <w:rFonts w:ascii="宋体" w:hAnsi="宋体"/>
          <w:sz w:val="24"/>
        </w:rPr>
        <w:t>某某某[6]在分析了最小成本和最大收益的两种传统模型的基础上，综合考虑旅行时间、旅行费用、旅行方便与舒适程度等因素对市场的影响，以及运输能力与需求的关系，构造了两点间旅客列车开行方案决策模型。某某某[7]在既有线旅客列车开行方案研究的基础上，结合客运专线的发展规划，分析了旅客列车开行方案的相关费用和优化目标，均衡考虑企业利益和旅客需求，将列车开行方案与旅客换乘方案相结合，以客流在铁路换乘网络上的分配作为下层规划，建立旅客列车开行方案优化的双层规划模型。通过抽象归纳制定了开行方案的原则，将开行方案优化与客运径路的确定、旅客换乘网络的设计、旅客换乘的客流分配、旅客列车停站优化、旅客列车开行方案的评价指标分析等相关问题结合起来，设计基于模拟退火算法求解的优化算法；根据优化模型和求解算法，开发铁路旅客列车开行方案优化系统。</w:t>
      </w:r>
    </w:p>
    <w:p w14:paraId="0C42F671">
      <w:pPr>
        <w:adjustRightInd w:val="0"/>
        <w:snapToGrid w:val="0"/>
        <w:spacing w:line="360" w:lineRule="auto"/>
        <w:ind w:firstLine="480"/>
        <w:rPr>
          <w:rFonts w:ascii="宋体" w:hAnsi="宋体"/>
          <w:sz w:val="24"/>
        </w:rPr>
      </w:pPr>
      <w:r>
        <w:rPr>
          <w:rFonts w:ascii="宋体" w:hAnsi="宋体"/>
          <w:sz w:val="24"/>
        </w:rPr>
        <w:t>旅客列车开行方案的评价指标体系是一个多指标的评价体系，需要采用一定的量化手段，进行综合评定，主要方法有主成分分析法、模糊评判法、层次分析法、Delphi法等。开行方案的评价指标是评价开行方案质量的重要参考指标，为优化开行方案提供依据。国内学者主要考虑了经济效益和旅客出行需求。某某某[8]分析比较了各种跨线列车在客运专线和既有线上运营所产生的经济效益，并运用该方法分析了郑武客运专线跨线列车开行方案。该方法主要考虑了两方面因素，一方面为铁路运营效益，另一方面为旅客出行需求。某某某[9]考虑了评价指标的相互替代性和相关性，运用聚类分析法简化了指标体系的规模；采用主成分分析方法评价分析了开行方案。</w:t>
      </w:r>
    </w:p>
    <w:p w14:paraId="7FF513EE">
      <w:pPr>
        <w:pStyle w:val="4"/>
        <w:adjustRightInd w:val="0"/>
        <w:snapToGrid w:val="0"/>
        <w:spacing w:before="0" w:after="0" w:line="360" w:lineRule="auto"/>
        <w:rPr>
          <w:rFonts w:ascii="黑体" w:hAnsi="黑体" w:eastAsia="黑体"/>
          <w:b w:val="0"/>
          <w:sz w:val="28"/>
          <w:szCs w:val="28"/>
        </w:rPr>
      </w:pPr>
      <w:bookmarkStart w:id="33" w:name="_Toc200337098"/>
      <w:bookmarkStart w:id="34" w:name="_Toc5350"/>
      <w:bookmarkStart w:id="35" w:name="_Toc343607705"/>
      <w:r>
        <w:rPr>
          <w:rFonts w:ascii="黑体" w:hAnsi="黑体" w:eastAsia="黑体"/>
          <w:b w:val="0"/>
          <w:sz w:val="28"/>
          <w:szCs w:val="28"/>
        </w:rPr>
        <w:t>1.3.2 国外研究现状</w:t>
      </w:r>
      <w:bookmarkEnd w:id="33"/>
      <w:bookmarkEnd w:id="34"/>
      <w:bookmarkEnd w:id="35"/>
    </w:p>
    <w:p w14:paraId="780A8B37">
      <w:pPr>
        <w:adjustRightInd w:val="0"/>
        <w:snapToGrid w:val="0"/>
        <w:spacing w:line="360" w:lineRule="auto"/>
        <w:ind w:firstLine="480"/>
        <w:rPr>
          <w:rFonts w:ascii="宋体" w:hAnsi="宋体"/>
          <w:sz w:val="24"/>
        </w:rPr>
      </w:pPr>
      <w:r>
        <w:rPr>
          <w:rFonts w:ascii="宋体" w:hAnsi="宋体"/>
          <w:sz w:val="24"/>
        </w:rPr>
        <w:t>基于高速铁路的不断发展和运输市场客运需求不断变化，国外学者一直在探究先进的高速铁路旅客列车运输组织、客运产品（包括列车开行方案、列车运行图和客票）设计及优化理论，以使高速铁路更好地为旅客服务，创造良好的综合效益。日本、法国、德国等发达国际在旅客列车运输组织、行车组织和列车开行方案方面已经取得较为成熟的经验。国外高速铁路广泛采用周期性列车开行方案和运行图，其主要优点是便于旅客对列车时刻表的记忆，对不同列车换乘的优化设计增加旅客乘车的便捷性；从运营者的角度，周期性列车开行方案和运行图易于管理，并能带动售票方式、车站工作组织的变化。</w:t>
      </w:r>
    </w:p>
    <w:p w14:paraId="478BC3A0">
      <w:pPr>
        <w:adjustRightInd w:val="0"/>
        <w:snapToGrid w:val="0"/>
        <w:spacing w:line="360" w:lineRule="auto"/>
        <w:ind w:firstLine="480"/>
        <w:rPr>
          <w:rFonts w:ascii="宋体" w:hAnsi="宋体"/>
          <w:sz w:val="24"/>
        </w:rPr>
      </w:pPr>
      <w:r>
        <w:rPr>
          <w:rFonts w:ascii="宋体" w:hAnsi="宋体"/>
          <w:sz w:val="24"/>
        </w:rPr>
        <w:t>在高速铁路的发展中，各国国情不同，列车开行方案有各自的特点。日本、法国为高速专用型，德国、意大利为客货混行型，因而编制的开行方案也有所区别。日本采用适合规格化运行图的列车开行方案，德国则编制适合分时运行图的列车开行方案。</w:t>
      </w:r>
    </w:p>
    <w:p w14:paraId="57DCBAB3">
      <w:pPr>
        <w:adjustRightInd w:val="0"/>
        <w:snapToGrid w:val="0"/>
        <w:spacing w:line="360" w:lineRule="auto"/>
        <w:ind w:firstLine="480"/>
        <w:rPr>
          <w:rFonts w:ascii="宋体" w:hAnsi="宋体"/>
          <w:sz w:val="24"/>
        </w:rPr>
      </w:pPr>
      <w:r>
        <w:rPr>
          <w:rFonts w:ascii="宋体" w:hAnsi="宋体"/>
          <w:sz w:val="24"/>
        </w:rPr>
        <w:t>发达国家和地区对客车开行方案的成本、收益和数学描述等方面的研究相对深入一些，某某某[10]研究了网络条件下多种列车组合情形，讨论了具有周期时刻表的开行方案优化问题。某某某[11]采用模糊数学规划来研究台湾高速铁路列车开行方案，建立了单条铁路线上城际高速铁路旅客列车开行方案的多目标优化模型，目标函数包括经营者的总体运营成本最少和旅客总旅行时间最少两个方面，由于路网规模小、客流密度大，其开行方案具有公交化运营模式的特点。</w:t>
      </w:r>
    </w:p>
    <w:p w14:paraId="49F33C3E">
      <w:pPr>
        <w:pStyle w:val="4"/>
        <w:adjustRightInd w:val="0"/>
        <w:snapToGrid w:val="0"/>
        <w:spacing w:before="0" w:after="0" w:line="360" w:lineRule="auto"/>
        <w:rPr>
          <w:rFonts w:ascii="黑体" w:hAnsi="黑体" w:eastAsia="黑体"/>
          <w:b w:val="0"/>
          <w:sz w:val="28"/>
          <w:szCs w:val="28"/>
        </w:rPr>
      </w:pPr>
      <w:bookmarkStart w:id="36" w:name="_Toc200337099"/>
      <w:bookmarkStart w:id="37" w:name="_Toc343607706"/>
      <w:bookmarkStart w:id="38" w:name="_Toc17895"/>
      <w:r>
        <w:rPr>
          <w:rFonts w:ascii="黑体" w:hAnsi="黑体" w:eastAsia="黑体"/>
          <w:b w:val="0"/>
          <w:sz w:val="28"/>
          <w:szCs w:val="28"/>
        </w:rPr>
        <w:t>1.3.3 小结</w:t>
      </w:r>
      <w:bookmarkEnd w:id="36"/>
      <w:bookmarkEnd w:id="37"/>
      <w:bookmarkEnd w:id="38"/>
    </w:p>
    <w:p w14:paraId="135B00DA">
      <w:pPr>
        <w:adjustRightInd w:val="0"/>
        <w:snapToGrid w:val="0"/>
        <w:spacing w:line="360" w:lineRule="auto"/>
        <w:ind w:firstLine="480"/>
        <w:rPr>
          <w:sz w:val="24"/>
        </w:rPr>
      </w:pPr>
      <w:r>
        <w:rPr>
          <w:sz w:val="24"/>
        </w:rPr>
        <w:t>目前，国内学者对旅客列车开行方案的研究范围多数局限于某一条线路，所运用的理论比较经典，模型也适应我国的国情，但这些研究基本没有考虑客运专线成网后列车开行方案的编制方法。</w:t>
      </w:r>
    </w:p>
    <w:p w14:paraId="253C5502">
      <w:pPr>
        <w:adjustRightInd w:val="0"/>
        <w:snapToGrid w:val="0"/>
        <w:spacing w:line="360" w:lineRule="auto"/>
        <w:ind w:firstLine="480"/>
        <w:rPr>
          <w:sz w:val="24"/>
        </w:rPr>
      </w:pPr>
      <w:r>
        <w:rPr>
          <w:sz w:val="24"/>
        </w:rPr>
        <w:t>如何设计成网条件下客运专线周期性开行方案，如何合并或截断客流（旅客换乘）使得客运专线提供更高的服务频率，如何合理设计旅客换乘来减少旅客的整体候车时间，以达到旅客旅行时间最短。这都是我们面临的新课题。本论文主要研究我国客运专线成网条件后列车周期性开行方案的编制方法。</w:t>
      </w:r>
    </w:p>
    <w:p w14:paraId="1695EED8">
      <w:pPr>
        <w:pStyle w:val="3"/>
        <w:adjustRightInd w:val="0"/>
        <w:snapToGrid w:val="0"/>
        <w:spacing w:before="0" w:after="0" w:line="360" w:lineRule="auto"/>
        <w:rPr>
          <w:rFonts w:ascii="黑体" w:hAnsi="黑体"/>
          <w:b w:val="0"/>
          <w:sz w:val="30"/>
          <w:szCs w:val="30"/>
        </w:rPr>
      </w:pPr>
      <w:bookmarkStart w:id="39" w:name="_Toc30071"/>
      <w:bookmarkStart w:id="40" w:name="_Toc200337100"/>
      <w:bookmarkStart w:id="41" w:name="_Toc343607707"/>
      <w:r>
        <w:rPr>
          <w:rFonts w:ascii="黑体" w:hAnsi="黑体"/>
          <w:b w:val="0"/>
          <w:sz w:val="30"/>
          <w:szCs w:val="30"/>
        </w:rPr>
        <w:t>1.4 研究内容</w:t>
      </w:r>
      <w:bookmarkEnd w:id="39"/>
      <w:bookmarkEnd w:id="40"/>
      <w:bookmarkEnd w:id="41"/>
    </w:p>
    <w:p w14:paraId="10F88207">
      <w:pPr>
        <w:adjustRightInd w:val="0"/>
        <w:snapToGrid w:val="0"/>
        <w:spacing w:line="360" w:lineRule="auto"/>
        <w:ind w:firstLine="480"/>
        <w:rPr>
          <w:rFonts w:ascii="宋体" w:hAnsi="宋体"/>
          <w:sz w:val="24"/>
        </w:rPr>
      </w:pPr>
      <w:r>
        <w:rPr>
          <w:rFonts w:ascii="宋体" w:hAnsi="宋体"/>
          <w:sz w:val="24"/>
        </w:rPr>
        <w:t>根据国内外旅客列车开行方案的研究现状及存在问题，本研究将重点研究以下内容：</w:t>
      </w:r>
    </w:p>
    <w:p w14:paraId="28A10ACE">
      <w:pPr>
        <w:adjustRightInd w:val="0"/>
        <w:snapToGrid w:val="0"/>
        <w:spacing w:line="360" w:lineRule="auto"/>
        <w:ind w:firstLine="480"/>
        <w:rPr>
          <w:rFonts w:ascii="宋体" w:hAnsi="宋体"/>
          <w:sz w:val="24"/>
        </w:rPr>
      </w:pPr>
      <w:r>
        <w:rPr>
          <w:rFonts w:ascii="宋体" w:hAnsi="宋体"/>
          <w:sz w:val="24"/>
        </w:rPr>
        <w:t>1</w:t>
      </w:r>
      <w:r>
        <w:rPr>
          <w:rFonts w:hint="eastAsia" w:ascii="宋体" w:hAnsi="宋体"/>
          <w:sz w:val="24"/>
        </w:rPr>
        <w:t>．</w:t>
      </w:r>
      <w:r>
        <w:rPr>
          <w:rFonts w:ascii="宋体" w:hAnsi="宋体"/>
          <w:sz w:val="24"/>
        </w:rPr>
        <w:t>路网结构</w:t>
      </w:r>
    </w:p>
    <w:p w14:paraId="45284685">
      <w:pPr>
        <w:adjustRightInd w:val="0"/>
        <w:snapToGrid w:val="0"/>
        <w:spacing w:line="360" w:lineRule="auto"/>
        <w:ind w:firstLine="480"/>
        <w:rPr>
          <w:rFonts w:ascii="宋体" w:hAnsi="宋体"/>
          <w:sz w:val="24"/>
        </w:rPr>
      </w:pPr>
      <w:r>
        <w:rPr>
          <w:rFonts w:ascii="宋体" w:hAnsi="宋体"/>
          <w:sz w:val="24"/>
        </w:rPr>
        <w:t>分析我国未来客运专线网（区际客运专线网和城际客运专线网）的结构特点，如路网长度、路网性能、路网分布、平均站间距等，考虑节点城市的轨道交通建设状况，分析节点城市的旅客换乘条件；根据相关资料确定分级节点系统。</w:t>
      </w:r>
    </w:p>
    <w:p w14:paraId="3526334F">
      <w:pPr>
        <w:adjustRightInd w:val="0"/>
        <w:snapToGrid w:val="0"/>
        <w:spacing w:line="360" w:lineRule="auto"/>
        <w:ind w:firstLine="480"/>
        <w:rPr>
          <w:rFonts w:ascii="宋体" w:hAnsi="宋体"/>
          <w:sz w:val="24"/>
        </w:rPr>
      </w:pPr>
      <w:r>
        <w:rPr>
          <w:rFonts w:ascii="宋体" w:hAnsi="宋体"/>
          <w:sz w:val="24"/>
        </w:rPr>
        <w:t>2</w:t>
      </w:r>
      <w:r>
        <w:rPr>
          <w:rFonts w:hint="eastAsia" w:ascii="宋体" w:hAnsi="宋体"/>
          <w:sz w:val="24"/>
        </w:rPr>
        <w:t>．</w:t>
      </w:r>
      <w:r>
        <w:rPr>
          <w:rFonts w:ascii="宋体" w:hAnsi="宋体"/>
          <w:sz w:val="24"/>
        </w:rPr>
        <w:t>客运专线客车开行方案影响因素分析</w:t>
      </w:r>
    </w:p>
    <w:p w14:paraId="158B331F">
      <w:pPr>
        <w:adjustRightInd w:val="0"/>
        <w:snapToGrid w:val="0"/>
        <w:spacing w:line="360" w:lineRule="auto"/>
        <w:ind w:firstLine="480"/>
        <w:rPr>
          <w:rFonts w:ascii="宋体" w:hAnsi="宋体"/>
          <w:sz w:val="24"/>
        </w:rPr>
      </w:pPr>
      <w:r>
        <w:rPr>
          <w:rFonts w:ascii="宋体" w:hAnsi="宋体"/>
          <w:sz w:val="24"/>
        </w:rPr>
        <w:t>在阐述铁路旅客列车开行方案的定义及作用的基础上，结合我国客运专线的实际情况，对客运专线客车开行方案的主要要素进行了系统的分析，对影响客运专线客车开行方案的主要因素进行了详细论述。</w:t>
      </w:r>
    </w:p>
    <w:p w14:paraId="1834E270">
      <w:pPr>
        <w:adjustRightInd w:val="0"/>
        <w:snapToGrid w:val="0"/>
        <w:spacing w:line="360" w:lineRule="auto"/>
        <w:ind w:firstLine="480"/>
        <w:rPr>
          <w:rFonts w:ascii="宋体" w:hAnsi="宋体"/>
          <w:sz w:val="24"/>
        </w:rPr>
      </w:pPr>
      <w:r>
        <w:rPr>
          <w:rFonts w:ascii="宋体" w:hAnsi="宋体"/>
          <w:sz w:val="24"/>
        </w:rPr>
        <w:t>3</w:t>
      </w:r>
      <w:r>
        <w:rPr>
          <w:rFonts w:hint="eastAsia" w:ascii="宋体" w:hAnsi="宋体"/>
          <w:sz w:val="24"/>
        </w:rPr>
        <w:t>．</w:t>
      </w:r>
      <w:r>
        <w:rPr>
          <w:rFonts w:ascii="宋体" w:hAnsi="宋体"/>
          <w:sz w:val="24"/>
        </w:rPr>
        <w:t>周期性开行方案框架方案的编制</w:t>
      </w:r>
    </w:p>
    <w:p w14:paraId="3FDFA2AD">
      <w:pPr>
        <w:adjustRightInd w:val="0"/>
        <w:snapToGrid w:val="0"/>
        <w:spacing w:line="360" w:lineRule="auto"/>
        <w:ind w:firstLine="480"/>
        <w:rPr>
          <w:rFonts w:ascii="宋体" w:hAnsi="宋体"/>
          <w:sz w:val="24"/>
        </w:rPr>
      </w:pPr>
      <w:r>
        <w:rPr>
          <w:rFonts w:ascii="宋体" w:hAnsi="宋体"/>
          <w:sz w:val="24"/>
        </w:rPr>
        <w:t>根据分级节点系统、各客流区段的客流密度及旅行时间，初步确定以周期性开行方案为基础的区段，进一步细分客流，分别划分出以周期性开行和非周期开行的客流，并初步确定开行频率，根据分析结果及旅行时间，推算列车开行方案的框架方案。</w:t>
      </w:r>
    </w:p>
    <w:p w14:paraId="0170A556">
      <w:pPr>
        <w:adjustRightInd w:val="0"/>
        <w:snapToGrid w:val="0"/>
        <w:spacing w:line="360" w:lineRule="auto"/>
        <w:ind w:firstLine="480"/>
        <w:rPr>
          <w:rFonts w:ascii="宋体" w:hAnsi="宋体"/>
          <w:sz w:val="24"/>
        </w:rPr>
      </w:pPr>
      <w:r>
        <w:rPr>
          <w:rFonts w:ascii="宋体" w:hAnsi="宋体"/>
          <w:sz w:val="24"/>
        </w:rPr>
        <w:t>4</w:t>
      </w:r>
      <w:r>
        <w:rPr>
          <w:rFonts w:hint="eastAsia" w:ascii="宋体" w:hAnsi="宋体"/>
          <w:sz w:val="24"/>
        </w:rPr>
        <w:t>．</w:t>
      </w:r>
      <w:r>
        <w:rPr>
          <w:rFonts w:ascii="宋体" w:hAnsi="宋体"/>
          <w:sz w:val="24"/>
        </w:rPr>
        <w:t>评价指标体系</w:t>
      </w:r>
    </w:p>
    <w:p w14:paraId="59838997">
      <w:pPr>
        <w:adjustRightInd w:val="0"/>
        <w:snapToGrid w:val="0"/>
        <w:spacing w:line="360" w:lineRule="auto"/>
        <w:ind w:firstLine="480"/>
        <w:rPr>
          <w:rFonts w:ascii="宋体" w:hAnsi="宋体"/>
          <w:sz w:val="24"/>
        </w:rPr>
      </w:pPr>
      <w:r>
        <w:rPr>
          <w:rFonts w:ascii="宋体" w:hAnsi="宋体"/>
          <w:sz w:val="24"/>
        </w:rPr>
        <w:t>设计评价指标，并对周期性开行方案进行评价指标的计算。</w:t>
      </w:r>
    </w:p>
    <w:p w14:paraId="26424C49">
      <w:pPr>
        <w:pStyle w:val="3"/>
        <w:adjustRightInd w:val="0"/>
        <w:snapToGrid w:val="0"/>
        <w:spacing w:before="0" w:after="0" w:line="360" w:lineRule="auto"/>
        <w:rPr>
          <w:rFonts w:ascii="黑体" w:hAnsi="黑体"/>
          <w:b w:val="0"/>
          <w:sz w:val="30"/>
          <w:szCs w:val="30"/>
        </w:rPr>
      </w:pPr>
      <w:bookmarkStart w:id="42" w:name="_Toc200337101"/>
      <w:bookmarkStart w:id="43" w:name="_Toc29056"/>
      <w:bookmarkStart w:id="44" w:name="_Toc343607708"/>
      <w:r>
        <w:rPr>
          <w:rFonts w:ascii="黑体" w:hAnsi="黑体"/>
          <w:b w:val="0"/>
          <w:sz w:val="30"/>
          <w:szCs w:val="30"/>
        </w:rPr>
        <w:t>1.5 研究思路与论文结构</w:t>
      </w:r>
      <w:bookmarkEnd w:id="42"/>
      <w:bookmarkEnd w:id="43"/>
      <w:bookmarkEnd w:id="44"/>
    </w:p>
    <w:p w14:paraId="58755712">
      <w:pPr>
        <w:adjustRightInd w:val="0"/>
        <w:snapToGrid w:val="0"/>
        <w:spacing w:line="360" w:lineRule="auto"/>
        <w:ind w:firstLine="480"/>
        <w:rPr>
          <w:rFonts w:ascii="宋体" w:hAnsi="宋体"/>
          <w:bCs/>
          <w:sz w:val="24"/>
        </w:rPr>
      </w:pPr>
      <w:r>
        <w:rPr>
          <w:rFonts w:ascii="宋体" w:hAnsi="宋体"/>
          <w:bCs/>
          <w:sz w:val="24"/>
        </w:rPr>
        <w:t>本研究的研究路线如图1-1所示。</w:t>
      </w:r>
    </w:p>
    <w:p w14:paraId="289A437A">
      <w:pPr>
        <w:adjustRightInd w:val="0"/>
        <w:snapToGrid w:val="0"/>
        <w:spacing w:line="360" w:lineRule="auto"/>
        <w:ind w:firstLine="480"/>
        <w:jc w:val="center"/>
        <w:rPr>
          <w:sz w:val="24"/>
        </w:rPr>
      </w:pPr>
      <w:r>
        <w:rPr>
          <w:sz w:val="24"/>
        </w:rPr>
        <w:object>
          <v:shape id="_x0000_i1026" o:spt="75" type="#_x0000_t75" style="height:625.4pt;width:337.4pt;" o:ole="t" filled="f" coordsize="21600,21600">
            <v:path/>
            <v:fill on="f" focussize="0,0"/>
            <v:stroke/>
            <v:imagedata r:id="rId77" croptop="421f" o:title=""/>
            <o:lock v:ext="edit" aspectratio="t"/>
            <w10:wrap type="none"/>
            <w10:anchorlock/>
          </v:shape>
          <o:OLEObject Type="Embed" ProgID="Visio.Drawing.11" ShapeID="_x0000_i1026" DrawAspect="Content" ObjectID="_1468075726" r:id="rId76">
            <o:LockedField>false</o:LockedField>
          </o:OLEObject>
        </w:object>
      </w:r>
    </w:p>
    <w:p w14:paraId="411B756A">
      <w:pPr>
        <w:adjustRightInd w:val="0"/>
        <w:snapToGrid w:val="0"/>
        <w:spacing w:line="360" w:lineRule="auto"/>
        <w:ind w:firstLine="482"/>
        <w:jc w:val="center"/>
        <w:rPr>
          <w:rFonts w:ascii="宋体" w:hAnsi="宋体"/>
          <w:sz w:val="24"/>
        </w:rPr>
      </w:pPr>
      <w:r>
        <w:rPr>
          <w:rFonts w:ascii="宋体" w:hAnsi="宋体"/>
          <w:sz w:val="24"/>
        </w:rPr>
        <w:t>图1-1 研究路线图</w:t>
      </w:r>
    </w:p>
    <w:p w14:paraId="55743208">
      <w:pPr>
        <w:adjustRightInd w:val="0"/>
        <w:snapToGrid w:val="0"/>
        <w:spacing w:line="360" w:lineRule="auto"/>
        <w:ind w:firstLine="482"/>
        <w:rPr>
          <w:rFonts w:ascii="宋体" w:hAnsi="宋体"/>
          <w:bCs/>
          <w:sz w:val="24"/>
        </w:rPr>
      </w:pPr>
      <w:r>
        <w:rPr>
          <w:rFonts w:ascii="宋体" w:hAnsi="宋体"/>
          <w:bCs/>
          <w:sz w:val="24"/>
        </w:rPr>
        <w:t>注：由于本研究涉及整个路网，工作量大，考虑因素多，研究内容复杂，重点考虑了高速列车的周期性开行方案，图中虚线部分表示在本论文中没做。</w:t>
      </w:r>
    </w:p>
    <w:p w14:paraId="65B04488">
      <w:pPr>
        <w:adjustRightInd w:val="0"/>
        <w:snapToGrid w:val="0"/>
        <w:spacing w:line="360" w:lineRule="auto"/>
        <w:ind w:firstLine="482"/>
        <w:rPr>
          <w:rFonts w:ascii="宋体" w:hAnsi="宋体"/>
          <w:bCs/>
          <w:sz w:val="24"/>
        </w:rPr>
      </w:pPr>
      <w:r>
        <w:rPr>
          <w:rFonts w:ascii="宋体" w:hAnsi="宋体"/>
          <w:bCs/>
          <w:sz w:val="24"/>
        </w:rPr>
        <w:t>根据以上研究思路，本论文共分为六章。</w:t>
      </w:r>
    </w:p>
    <w:p w14:paraId="3641F743">
      <w:pPr>
        <w:adjustRightInd w:val="0"/>
        <w:snapToGrid w:val="0"/>
        <w:spacing w:line="360" w:lineRule="auto"/>
        <w:ind w:firstLine="482"/>
        <w:rPr>
          <w:sz w:val="24"/>
        </w:rPr>
      </w:pPr>
      <w:r>
        <w:rPr>
          <w:rFonts w:ascii="宋体" w:hAnsi="宋体"/>
          <w:bCs/>
          <w:sz w:val="24"/>
        </w:rPr>
        <w:t>第一章简要介绍选题背景、选题目的和意义、国内外的研究现状、论文的研究思路和方法。第二章</w:t>
      </w:r>
      <w:r>
        <w:rPr>
          <w:rFonts w:ascii="宋体" w:hAnsi="宋体"/>
          <w:sz w:val="24"/>
        </w:rPr>
        <w:t>分析了我国客运专线、城际客运系统、提速干线的建设情况，绘制了路网结构图，并建立相关数据库；根据既有线某年的客票数据、结合设计院提供的部分规划年的预测客流，预测了规划年路网各区段的客流量，并运用logit模型将客流划分为高速客流、中速客流、卧铺动车组客流。</w:t>
      </w:r>
      <w:r>
        <w:rPr>
          <w:rFonts w:ascii="宋体" w:hAnsi="宋体"/>
          <w:bCs/>
          <w:sz w:val="24"/>
        </w:rPr>
        <w:t>第三章从周期性客流与非周期性客流角度</w:t>
      </w:r>
      <w:r>
        <w:rPr>
          <w:rFonts w:ascii="宋体" w:hAnsi="宋体"/>
          <w:sz w:val="24"/>
        </w:rPr>
        <w:t>分析了客运专线的客流组织模式，对影响客运专线客车开行方案的主要因素进行了详细论述，并计算了高峰小时高速列车吸引的客流。第四章介绍了周期性开行方案设计原理，根据分级节点系统、规划年区段客流密度编制了高速列车周期性开行方案。</w:t>
      </w:r>
      <w:r>
        <w:rPr>
          <w:rFonts w:ascii="宋体" w:hAnsi="宋体"/>
          <w:bCs/>
          <w:sz w:val="24"/>
        </w:rPr>
        <w:t>第五章</w:t>
      </w:r>
      <w:r>
        <w:rPr>
          <w:rFonts w:ascii="宋体" w:hAnsi="宋体"/>
          <w:sz w:val="24"/>
        </w:rPr>
        <w:t>设计评价指标体系，并对周期性开行方案进行评价指标的计算。第六章对</w:t>
      </w:r>
      <w:r>
        <w:rPr>
          <w:rFonts w:ascii="宋体" w:hAnsi="宋体"/>
          <w:bCs/>
          <w:sz w:val="24"/>
        </w:rPr>
        <w:t>全文做了总结，并提出了本论文有待进一步</w:t>
      </w:r>
      <w:r>
        <w:rPr>
          <w:rFonts w:ascii="宋体" w:hAnsi="宋体"/>
          <w:sz w:val="24"/>
        </w:rPr>
        <w:t>研究的问题。</w:t>
      </w:r>
    </w:p>
    <w:p w14:paraId="1BB7A7B9">
      <w:pPr>
        <w:spacing w:line="360" w:lineRule="auto"/>
        <w:ind w:firstLine="480"/>
      </w:pPr>
    </w:p>
    <w:p w14:paraId="6B148098">
      <w:pPr>
        <w:spacing w:line="360" w:lineRule="auto"/>
        <w:ind w:firstLine="480"/>
        <w:sectPr>
          <w:headerReference r:id="rId24" w:type="default"/>
          <w:footerReference r:id="rId25" w:type="default"/>
          <w:pgSz w:w="11906" w:h="16838"/>
          <w:pgMar w:top="1701" w:right="1418" w:bottom="1418" w:left="1418" w:header="851" w:footer="992" w:gutter="0"/>
          <w:pgNumType w:start="1"/>
          <w:cols w:space="720" w:num="1"/>
          <w:docGrid w:linePitch="312" w:charSpace="0"/>
        </w:sectPr>
      </w:pPr>
    </w:p>
    <w:p w14:paraId="6E32A586">
      <w:pPr>
        <w:pStyle w:val="2"/>
        <w:adjustRightInd w:val="0"/>
        <w:snapToGrid w:val="0"/>
        <w:spacing w:before="0" w:after="0" w:line="360" w:lineRule="auto"/>
        <w:rPr>
          <w:rFonts w:ascii="黑体" w:hAnsi="黑体" w:eastAsia="黑体"/>
          <w:b w:val="0"/>
          <w:sz w:val="32"/>
          <w:szCs w:val="32"/>
        </w:rPr>
      </w:pPr>
      <w:bookmarkStart w:id="45" w:name="_Toc343607709"/>
      <w:bookmarkStart w:id="46" w:name="_Toc9703"/>
      <w:r>
        <w:rPr>
          <w:rFonts w:ascii="黑体" w:hAnsi="黑体" w:eastAsia="黑体"/>
          <w:b w:val="0"/>
          <w:sz w:val="32"/>
          <w:szCs w:val="32"/>
        </w:rPr>
        <w:t xml:space="preserve">2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bookmarkStart w:id="47" w:name="_Toc145592715"/>
      <w:r>
        <w:rPr>
          <w:rFonts w:ascii="黑体" w:hAnsi="黑体" w:eastAsia="黑体"/>
          <w:b w:val="0"/>
          <w:sz w:val="32"/>
          <w:szCs w:val="32"/>
        </w:rPr>
        <w:fldChar w:fldCharType="end"/>
      </w:r>
      <w:bookmarkEnd w:id="45"/>
      <w:bookmarkEnd w:id="46"/>
      <w:bookmarkEnd w:id="47"/>
    </w:p>
    <w:p w14:paraId="2804FEB1">
      <w:pPr>
        <w:adjustRightInd w:val="0"/>
        <w:snapToGrid w:val="0"/>
        <w:spacing w:line="360" w:lineRule="auto"/>
        <w:ind w:firstLine="48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r>
        <w:rPr>
          <w:rFonts w:ascii="宋体" w:hAnsi="宋体"/>
          <w:sz w:val="24"/>
        </w:rPr>
        <w:t>正文是论文的核心部分，占主要篇幅，可以包括：调查对象、设计和调查方法、设计和调查结果、计算方法和编程原理、数据资料、经过加工整理的图表、形成的论点和导出的结论等。</w:t>
      </w:r>
    </w:p>
    <w:p w14:paraId="62AB8D43">
      <w:pPr>
        <w:adjustRightInd w:val="0"/>
        <w:snapToGrid w:val="0"/>
        <w:spacing w:line="360" w:lineRule="auto"/>
        <w:ind w:firstLine="480"/>
        <w:rPr>
          <w:rFonts w:ascii="宋体" w:hAnsi="宋体"/>
          <w:sz w:val="24"/>
        </w:rPr>
      </w:pPr>
      <w:r>
        <w:rPr>
          <w:rFonts w:ascii="宋体" w:hAnsi="宋体"/>
          <w:sz w:val="24"/>
        </w:rPr>
        <w:t>正文内容必须实事求是，客观真切，准确完备，合乎逻辑，层次分明，简练可读。</w:t>
      </w:r>
    </w:p>
    <w:p w14:paraId="6A572FAF">
      <w:pPr>
        <w:adjustRightInd w:val="0"/>
        <w:snapToGrid w:val="0"/>
        <w:spacing w:line="360" w:lineRule="auto"/>
        <w:ind w:firstLine="482"/>
        <w:rPr>
          <w:b/>
          <w:color w:val="000000"/>
          <w:sz w:val="24"/>
        </w:rPr>
      </w:pPr>
      <w:bookmarkStart w:id="48" w:name="_Toc343607710"/>
      <w:r>
        <w:rPr>
          <w:rFonts w:hint="eastAsia"/>
          <w:b/>
          <w:color w:val="000000"/>
          <w:sz w:val="24"/>
        </w:rPr>
        <w:t>图：</w:t>
      </w:r>
    </w:p>
    <w:p w14:paraId="2DCD3F71">
      <w:pPr>
        <w:adjustRightInd w:val="0"/>
        <w:snapToGrid w:val="0"/>
        <w:spacing w:line="360" w:lineRule="auto"/>
        <w:ind w:firstLine="482"/>
        <w:rPr>
          <w:sz w:val="24"/>
        </w:rPr>
      </w:pPr>
      <w:r>
        <w:rPr>
          <w:rFonts w:hint="eastAsia"/>
          <w:sz w:val="24"/>
        </w:rPr>
        <w:t>图包括曲线图、构造图、示意图、框图、流程图、记录图、地图、照片等。</w:t>
      </w:r>
    </w:p>
    <w:p w14:paraId="360796FC">
      <w:pPr>
        <w:adjustRightInd w:val="0"/>
        <w:snapToGrid w:val="0"/>
        <w:spacing w:line="360" w:lineRule="auto"/>
        <w:ind w:firstLine="482"/>
        <w:rPr>
          <w:sz w:val="24"/>
        </w:rPr>
      </w:pPr>
      <w:r>
        <w:rPr>
          <w:rFonts w:hint="eastAsia"/>
          <w:sz w:val="24"/>
        </w:rPr>
        <w:t>图应具有“自明性”。</w:t>
      </w:r>
    </w:p>
    <w:p w14:paraId="5C381F95">
      <w:pPr>
        <w:adjustRightInd w:val="0"/>
        <w:snapToGrid w:val="0"/>
        <w:spacing w:line="360" w:lineRule="auto"/>
        <w:ind w:firstLine="482"/>
        <w:rPr>
          <w:sz w:val="24"/>
        </w:rPr>
      </w:pPr>
      <w:r>
        <w:rPr>
          <w:rFonts w:hint="eastAsia"/>
          <w:sz w:val="24"/>
        </w:rPr>
        <w:t>图应有编号。图的编号由“图”和从“1”开始的阿拉伯数字组成，图较多时，可分章编号。</w:t>
      </w:r>
    </w:p>
    <w:p w14:paraId="70206F64">
      <w:pPr>
        <w:adjustRightInd w:val="0"/>
        <w:snapToGrid w:val="0"/>
        <w:spacing w:line="360" w:lineRule="auto"/>
        <w:ind w:firstLine="482"/>
        <w:rPr>
          <w:sz w:val="24"/>
        </w:rPr>
      </w:pPr>
      <w:r>
        <w:rPr>
          <w:rFonts w:hint="eastAsia"/>
          <w:sz w:val="24"/>
        </w:rPr>
        <w:t>图宜有图题，图题即图的名称，置于图的编号之后。图的编号和图题应置于图下方。</w:t>
      </w:r>
    </w:p>
    <w:p w14:paraId="275E4E7C">
      <w:pPr>
        <w:adjustRightInd w:val="0"/>
        <w:snapToGrid w:val="0"/>
        <w:spacing w:line="360" w:lineRule="auto"/>
        <w:ind w:firstLine="482"/>
        <w:rPr>
          <w:sz w:val="24"/>
        </w:rPr>
      </w:pPr>
      <w:r>
        <w:rPr>
          <w:rFonts w:hint="eastAsia"/>
          <w:sz w:val="24"/>
        </w:rPr>
        <w:t>照片图要求主题和主要显示部分的轮廓鲜明，便于制版。如用放大缩小的复制品，必须清晰，反差适中。照片上应有表示目的物尺寸的标度。</w:t>
      </w:r>
    </w:p>
    <w:p w14:paraId="67F5A7F6">
      <w:pPr>
        <w:adjustRightInd w:val="0"/>
        <w:snapToGrid w:val="0"/>
        <w:spacing w:line="360" w:lineRule="auto"/>
        <w:ind w:firstLine="482"/>
        <w:rPr>
          <w:sz w:val="24"/>
        </w:rPr>
      </w:pPr>
      <w:r>
        <w:rPr>
          <w:rFonts w:hint="eastAsia"/>
          <w:sz w:val="24"/>
        </w:rPr>
        <w:t>图片示例1：</w:t>
      </w:r>
    </w:p>
    <w:p w14:paraId="56397C0E">
      <w:pPr>
        <w:adjustRightInd w:val="0"/>
        <w:snapToGrid w:val="0"/>
        <w:spacing w:line="360" w:lineRule="auto"/>
        <w:jc w:val="center"/>
        <w:rPr>
          <w:sz w:val="24"/>
        </w:rPr>
      </w:pPr>
      <w:r>
        <w:drawing>
          <wp:inline distT="0" distB="0" distL="0" distR="0">
            <wp:extent cx="3099435" cy="1864360"/>
            <wp:effectExtent l="0" t="0" r="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3099435" cy="1864360"/>
                    </a:xfrm>
                    <a:prstGeom prst="rect">
                      <a:avLst/>
                    </a:prstGeom>
                    <a:noFill/>
                    <a:ln>
                      <a:noFill/>
                    </a:ln>
                  </pic:spPr>
                </pic:pic>
              </a:graphicData>
            </a:graphic>
          </wp:inline>
        </w:drawing>
      </w:r>
    </w:p>
    <w:p w14:paraId="7659104E">
      <w:pPr>
        <w:adjustRightInd w:val="0"/>
        <w:snapToGrid w:val="0"/>
        <w:spacing w:line="360" w:lineRule="auto"/>
        <w:jc w:val="center"/>
        <w:rPr>
          <w:sz w:val="24"/>
        </w:rPr>
      </w:pPr>
      <w:r>
        <w:rPr>
          <w:rFonts w:hint="eastAsia"/>
          <w:sz w:val="24"/>
        </w:rPr>
        <w:t>图2-1 太合金多炭钢铁产品柱扭曲局部受力分析示意图</w:t>
      </w:r>
    </w:p>
    <w:p w14:paraId="51D37DC4">
      <w:pPr>
        <w:adjustRightInd w:val="0"/>
        <w:snapToGrid w:val="0"/>
        <w:spacing w:line="360" w:lineRule="auto"/>
        <w:ind w:firstLine="482"/>
        <w:rPr>
          <w:b/>
          <w:color w:val="000000"/>
          <w:sz w:val="24"/>
        </w:rPr>
      </w:pPr>
      <w:r>
        <w:rPr>
          <w:rFonts w:hint="eastAsia"/>
          <w:b/>
          <w:color w:val="000000"/>
          <w:sz w:val="24"/>
        </w:rPr>
        <w:t>表：</w:t>
      </w:r>
    </w:p>
    <w:p w14:paraId="398CA4BE">
      <w:pPr>
        <w:adjustRightInd w:val="0"/>
        <w:snapToGrid w:val="0"/>
        <w:spacing w:line="360" w:lineRule="auto"/>
        <w:ind w:firstLine="482"/>
        <w:rPr>
          <w:sz w:val="24"/>
        </w:rPr>
      </w:pPr>
      <w:r>
        <w:rPr>
          <w:rFonts w:hint="eastAsia"/>
          <w:sz w:val="24"/>
        </w:rPr>
        <w:t>表应具有“自明性”。</w:t>
      </w:r>
    </w:p>
    <w:p w14:paraId="6398CD03">
      <w:pPr>
        <w:adjustRightInd w:val="0"/>
        <w:snapToGrid w:val="0"/>
        <w:spacing w:line="360" w:lineRule="auto"/>
        <w:ind w:firstLine="482"/>
        <w:rPr>
          <w:sz w:val="24"/>
        </w:rPr>
      </w:pPr>
      <w:r>
        <w:rPr>
          <w:rFonts w:hint="eastAsia"/>
          <w:sz w:val="24"/>
        </w:rPr>
        <w:t>表应有编号。表的编号由“表”和从“1”开始的阿拉伯数字组成，表较多时，可分章编号。</w:t>
      </w:r>
    </w:p>
    <w:p w14:paraId="77FDCA92">
      <w:pPr>
        <w:adjustRightInd w:val="0"/>
        <w:snapToGrid w:val="0"/>
        <w:spacing w:line="360" w:lineRule="auto"/>
        <w:ind w:firstLine="482"/>
        <w:rPr>
          <w:sz w:val="24"/>
        </w:rPr>
      </w:pPr>
      <w:r>
        <w:rPr>
          <w:rFonts w:hint="eastAsia"/>
          <w:sz w:val="24"/>
        </w:rPr>
        <w:t>表宜有表题，表题即表的名称，置于表的编号之后。表的编号和表题应置于表上方。</w:t>
      </w:r>
    </w:p>
    <w:p w14:paraId="5E51451D">
      <w:pPr>
        <w:adjustRightInd w:val="0"/>
        <w:snapToGrid w:val="0"/>
        <w:spacing w:line="360" w:lineRule="auto"/>
        <w:ind w:firstLine="482"/>
        <w:rPr>
          <w:sz w:val="24"/>
        </w:rPr>
      </w:pPr>
      <w:r>
        <w:rPr>
          <w:rFonts w:hint="eastAsia"/>
          <w:sz w:val="24"/>
        </w:rPr>
        <w:t>表的编排，一般是内容和测试项目由左至右横读，数据依序竖读。</w:t>
      </w:r>
    </w:p>
    <w:p w14:paraId="6ED54FF6">
      <w:pPr>
        <w:adjustRightInd w:val="0"/>
        <w:snapToGrid w:val="0"/>
        <w:spacing w:line="360" w:lineRule="auto"/>
        <w:ind w:firstLine="482"/>
        <w:rPr>
          <w:sz w:val="24"/>
        </w:rPr>
      </w:pPr>
      <w:r>
        <w:rPr>
          <w:rFonts w:hint="eastAsia"/>
          <w:sz w:val="24"/>
        </w:rPr>
        <w:t>表的编排建议采用国际通行的三线表。</w:t>
      </w:r>
    </w:p>
    <w:p w14:paraId="086975D3">
      <w:pPr>
        <w:adjustRightInd w:val="0"/>
        <w:snapToGrid w:val="0"/>
        <w:spacing w:line="360" w:lineRule="auto"/>
        <w:ind w:firstLine="482"/>
        <w:rPr>
          <w:sz w:val="24"/>
        </w:rPr>
      </w:pPr>
      <w:r>
        <w:rPr>
          <w:rFonts w:hint="eastAsia"/>
          <w:sz w:val="24"/>
        </w:rPr>
        <w:t>如某个表需要转页接排，在随后的各页上应重复表的编号。编号后跟表题（可省略）和“（续）”，置于表上方。</w:t>
      </w:r>
    </w:p>
    <w:p w14:paraId="50D9D108">
      <w:pPr>
        <w:adjustRightInd w:val="0"/>
        <w:snapToGrid w:val="0"/>
        <w:spacing w:line="360" w:lineRule="auto"/>
        <w:ind w:firstLine="482"/>
        <w:rPr>
          <w:sz w:val="24"/>
        </w:rPr>
      </w:pPr>
      <w:r>
        <w:rPr>
          <w:rFonts w:hint="eastAsia"/>
          <w:sz w:val="24"/>
        </w:rPr>
        <w:t>续表均应重复表头。</w:t>
      </w:r>
    </w:p>
    <w:p w14:paraId="4F34EE48">
      <w:pPr>
        <w:adjustRightInd w:val="0"/>
        <w:snapToGrid w:val="0"/>
        <w:spacing w:line="360" w:lineRule="auto"/>
        <w:ind w:firstLine="482"/>
        <w:rPr>
          <w:rFonts w:ascii="宋体" w:hAnsi="宋体"/>
          <w:sz w:val="24"/>
        </w:rPr>
      </w:pPr>
      <w:r>
        <w:rPr>
          <w:rFonts w:hint="eastAsia" w:ascii="宋体" w:hAnsi="宋体"/>
          <w:sz w:val="24"/>
        </w:rPr>
        <w:t>表格示例1：</w:t>
      </w:r>
    </w:p>
    <w:p w14:paraId="3CA619D9">
      <w:pPr>
        <w:adjustRightInd w:val="0"/>
        <w:snapToGrid w:val="0"/>
        <w:spacing w:line="360" w:lineRule="auto"/>
        <w:ind w:firstLine="482"/>
        <w:jc w:val="center"/>
        <w:rPr>
          <w:sz w:val="24"/>
        </w:rPr>
      </w:pPr>
      <w:r>
        <w:rPr>
          <w:rFonts w:hint="eastAsia"/>
          <w:sz w:val="24"/>
        </w:rPr>
        <w:t xml:space="preserve">表2-1 </w:t>
      </w:r>
      <w:r>
        <w:rPr>
          <w:sz w:val="24"/>
        </w:rPr>
        <w:t>国际单位制的基本单位</w:t>
      </w:r>
    </w:p>
    <w:tbl>
      <w:tblPr>
        <w:tblStyle w:val="21"/>
        <w:tblW w:w="0" w:type="auto"/>
        <w:jc w:val="center"/>
        <w:tblLayout w:type="fixed"/>
        <w:tblCellMar>
          <w:top w:w="0" w:type="dxa"/>
          <w:left w:w="108" w:type="dxa"/>
          <w:bottom w:w="0" w:type="dxa"/>
          <w:right w:w="108" w:type="dxa"/>
        </w:tblCellMar>
      </w:tblPr>
      <w:tblGrid>
        <w:gridCol w:w="2318"/>
        <w:gridCol w:w="2406"/>
        <w:gridCol w:w="2599"/>
      </w:tblGrid>
      <w:tr w14:paraId="12837226">
        <w:tblPrEx>
          <w:tblCellMar>
            <w:top w:w="0" w:type="dxa"/>
            <w:left w:w="108" w:type="dxa"/>
            <w:bottom w:w="0" w:type="dxa"/>
            <w:right w:w="108" w:type="dxa"/>
          </w:tblCellMar>
        </w:tblPrEx>
        <w:trPr>
          <w:cantSplit/>
          <w:trHeight w:val="397" w:hRule="exact"/>
          <w:jc w:val="center"/>
        </w:trPr>
        <w:tc>
          <w:tcPr>
            <w:tcW w:w="2318" w:type="dxa"/>
            <w:tcBorders>
              <w:top w:val="single" w:color="auto" w:sz="12" w:space="0"/>
              <w:bottom w:val="single" w:color="auto" w:sz="6" w:space="0"/>
            </w:tcBorders>
            <w:vAlign w:val="center"/>
          </w:tcPr>
          <w:p w14:paraId="4B3A5D91">
            <w:pPr>
              <w:pStyle w:val="10"/>
              <w:adjustRightInd w:val="0"/>
              <w:snapToGrid w:val="0"/>
              <w:spacing w:line="360" w:lineRule="auto"/>
              <w:jc w:val="center"/>
              <w:rPr>
                <w:rFonts w:hAnsi="宋体"/>
              </w:rPr>
            </w:pPr>
            <w:r>
              <w:rPr>
                <w:rFonts w:hAnsi="宋体"/>
              </w:rPr>
              <w:t>量的名称</w:t>
            </w:r>
          </w:p>
        </w:tc>
        <w:tc>
          <w:tcPr>
            <w:tcW w:w="2406" w:type="dxa"/>
            <w:tcBorders>
              <w:top w:val="single" w:color="auto" w:sz="12" w:space="0"/>
              <w:left w:val="nil"/>
              <w:bottom w:val="single" w:color="auto" w:sz="6" w:space="0"/>
            </w:tcBorders>
            <w:vAlign w:val="center"/>
          </w:tcPr>
          <w:p w14:paraId="1924654F">
            <w:pPr>
              <w:pStyle w:val="10"/>
              <w:adjustRightInd w:val="0"/>
              <w:snapToGrid w:val="0"/>
              <w:spacing w:line="360" w:lineRule="auto"/>
              <w:jc w:val="center"/>
              <w:rPr>
                <w:rFonts w:hAnsi="宋体"/>
              </w:rPr>
            </w:pPr>
            <w:r>
              <w:rPr>
                <w:rFonts w:hAnsi="宋体"/>
              </w:rPr>
              <w:t>单位名称</w:t>
            </w:r>
          </w:p>
        </w:tc>
        <w:tc>
          <w:tcPr>
            <w:tcW w:w="2599" w:type="dxa"/>
            <w:tcBorders>
              <w:top w:val="single" w:color="auto" w:sz="12" w:space="0"/>
              <w:left w:val="nil"/>
              <w:bottom w:val="single" w:color="auto" w:sz="6" w:space="0"/>
            </w:tcBorders>
            <w:vAlign w:val="center"/>
          </w:tcPr>
          <w:p w14:paraId="244F552D">
            <w:pPr>
              <w:pStyle w:val="10"/>
              <w:adjustRightInd w:val="0"/>
              <w:snapToGrid w:val="0"/>
              <w:spacing w:line="360" w:lineRule="auto"/>
              <w:jc w:val="center"/>
              <w:rPr>
                <w:rFonts w:hAnsi="宋体"/>
              </w:rPr>
            </w:pPr>
            <w:r>
              <w:rPr>
                <w:rFonts w:hAnsi="宋体"/>
              </w:rPr>
              <w:t>单位符号</w:t>
            </w:r>
          </w:p>
        </w:tc>
      </w:tr>
      <w:tr w14:paraId="725D7A32">
        <w:tblPrEx>
          <w:tblCellMar>
            <w:top w:w="0" w:type="dxa"/>
            <w:left w:w="108" w:type="dxa"/>
            <w:bottom w:w="0" w:type="dxa"/>
            <w:right w:w="108" w:type="dxa"/>
          </w:tblCellMar>
        </w:tblPrEx>
        <w:trPr>
          <w:cantSplit/>
          <w:trHeight w:val="397" w:hRule="exact"/>
          <w:jc w:val="center"/>
        </w:trPr>
        <w:tc>
          <w:tcPr>
            <w:tcW w:w="2318" w:type="dxa"/>
            <w:tcBorders>
              <w:top w:val="single" w:color="auto" w:sz="6" w:space="0"/>
              <w:bottom w:val="nil"/>
            </w:tcBorders>
            <w:vAlign w:val="center"/>
          </w:tcPr>
          <w:p w14:paraId="57BEC444">
            <w:pPr>
              <w:pStyle w:val="10"/>
              <w:adjustRightInd w:val="0"/>
              <w:snapToGrid w:val="0"/>
              <w:spacing w:line="360" w:lineRule="auto"/>
              <w:jc w:val="center"/>
              <w:rPr>
                <w:rFonts w:hAnsi="宋体"/>
              </w:rPr>
            </w:pPr>
            <w:r>
              <w:rPr>
                <w:rFonts w:hAnsi="宋体"/>
              </w:rPr>
              <w:t>长度</w:t>
            </w:r>
          </w:p>
        </w:tc>
        <w:tc>
          <w:tcPr>
            <w:tcW w:w="2406" w:type="dxa"/>
            <w:tcBorders>
              <w:top w:val="single" w:color="auto" w:sz="6" w:space="0"/>
              <w:left w:val="nil"/>
              <w:bottom w:val="nil"/>
            </w:tcBorders>
            <w:vAlign w:val="center"/>
          </w:tcPr>
          <w:p w14:paraId="4C7C41D7">
            <w:pPr>
              <w:pStyle w:val="10"/>
              <w:adjustRightInd w:val="0"/>
              <w:snapToGrid w:val="0"/>
              <w:spacing w:line="360" w:lineRule="auto"/>
              <w:ind w:hanging="17"/>
              <w:jc w:val="center"/>
              <w:rPr>
                <w:rFonts w:hAnsi="宋体"/>
              </w:rPr>
            </w:pPr>
            <w:r>
              <w:rPr>
                <w:rFonts w:hAnsi="宋体"/>
              </w:rPr>
              <w:t>米</w:t>
            </w:r>
          </w:p>
        </w:tc>
        <w:tc>
          <w:tcPr>
            <w:tcW w:w="2599" w:type="dxa"/>
            <w:tcBorders>
              <w:top w:val="single" w:color="auto" w:sz="6" w:space="0"/>
              <w:left w:val="nil"/>
              <w:bottom w:val="nil"/>
            </w:tcBorders>
            <w:vAlign w:val="center"/>
          </w:tcPr>
          <w:p w14:paraId="55F6A67A">
            <w:pPr>
              <w:pStyle w:val="10"/>
              <w:adjustRightInd w:val="0"/>
              <w:snapToGrid w:val="0"/>
              <w:spacing w:line="360" w:lineRule="auto"/>
              <w:jc w:val="center"/>
              <w:rPr>
                <w:rFonts w:hAnsi="宋体"/>
              </w:rPr>
            </w:pPr>
            <w:r>
              <w:rPr>
                <w:rFonts w:hAnsi="宋体"/>
              </w:rPr>
              <w:t>m</w:t>
            </w:r>
          </w:p>
        </w:tc>
      </w:tr>
      <w:tr w14:paraId="008E1A9F">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0725D53E">
            <w:pPr>
              <w:pStyle w:val="10"/>
              <w:adjustRightInd w:val="0"/>
              <w:snapToGrid w:val="0"/>
              <w:spacing w:line="360" w:lineRule="auto"/>
              <w:jc w:val="center"/>
              <w:rPr>
                <w:rFonts w:hAnsi="宋体"/>
              </w:rPr>
            </w:pPr>
            <w:r>
              <w:rPr>
                <w:rFonts w:hAnsi="宋体"/>
              </w:rPr>
              <w:t>质量</w:t>
            </w:r>
          </w:p>
        </w:tc>
        <w:tc>
          <w:tcPr>
            <w:tcW w:w="2406" w:type="dxa"/>
            <w:tcBorders>
              <w:top w:val="nil"/>
              <w:left w:val="nil"/>
              <w:bottom w:val="nil"/>
            </w:tcBorders>
            <w:vAlign w:val="center"/>
          </w:tcPr>
          <w:p w14:paraId="51724F6A">
            <w:pPr>
              <w:pStyle w:val="10"/>
              <w:adjustRightInd w:val="0"/>
              <w:snapToGrid w:val="0"/>
              <w:spacing w:line="360" w:lineRule="auto"/>
              <w:ind w:hanging="17"/>
              <w:jc w:val="center"/>
              <w:rPr>
                <w:rFonts w:hAnsi="宋体"/>
              </w:rPr>
            </w:pPr>
            <w:r>
              <w:rPr>
                <w:rFonts w:hAnsi="宋体"/>
              </w:rPr>
              <w:t>千克(公斤)</w:t>
            </w:r>
          </w:p>
        </w:tc>
        <w:tc>
          <w:tcPr>
            <w:tcW w:w="2599" w:type="dxa"/>
            <w:tcBorders>
              <w:top w:val="nil"/>
              <w:left w:val="nil"/>
              <w:bottom w:val="nil"/>
            </w:tcBorders>
            <w:vAlign w:val="center"/>
          </w:tcPr>
          <w:p w14:paraId="295D6F93">
            <w:pPr>
              <w:pStyle w:val="10"/>
              <w:adjustRightInd w:val="0"/>
              <w:snapToGrid w:val="0"/>
              <w:spacing w:line="360" w:lineRule="auto"/>
              <w:jc w:val="center"/>
              <w:rPr>
                <w:rFonts w:hAnsi="宋体"/>
              </w:rPr>
            </w:pPr>
            <w:r>
              <w:rPr>
                <w:rFonts w:hAnsi="宋体"/>
              </w:rPr>
              <w:t>kg</w:t>
            </w:r>
          </w:p>
        </w:tc>
      </w:tr>
      <w:tr w14:paraId="6909FB54">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669FEC6C">
            <w:pPr>
              <w:pStyle w:val="10"/>
              <w:adjustRightInd w:val="0"/>
              <w:snapToGrid w:val="0"/>
              <w:spacing w:line="360" w:lineRule="auto"/>
              <w:jc w:val="center"/>
              <w:rPr>
                <w:rFonts w:hAnsi="宋体"/>
              </w:rPr>
            </w:pPr>
            <w:r>
              <w:rPr>
                <w:rFonts w:hAnsi="宋体"/>
              </w:rPr>
              <w:t>时间</w:t>
            </w:r>
          </w:p>
        </w:tc>
        <w:tc>
          <w:tcPr>
            <w:tcW w:w="2406" w:type="dxa"/>
            <w:tcBorders>
              <w:top w:val="nil"/>
              <w:left w:val="nil"/>
              <w:bottom w:val="nil"/>
            </w:tcBorders>
            <w:vAlign w:val="center"/>
          </w:tcPr>
          <w:p w14:paraId="203DE0F3">
            <w:pPr>
              <w:pStyle w:val="10"/>
              <w:adjustRightInd w:val="0"/>
              <w:snapToGrid w:val="0"/>
              <w:spacing w:line="360" w:lineRule="auto"/>
              <w:ind w:hanging="17"/>
              <w:jc w:val="center"/>
              <w:rPr>
                <w:rFonts w:hAnsi="宋体"/>
              </w:rPr>
            </w:pPr>
            <w:r>
              <w:rPr>
                <w:rFonts w:hAnsi="宋体"/>
              </w:rPr>
              <w:t>秒</w:t>
            </w:r>
          </w:p>
        </w:tc>
        <w:tc>
          <w:tcPr>
            <w:tcW w:w="2599" w:type="dxa"/>
            <w:tcBorders>
              <w:top w:val="nil"/>
              <w:left w:val="nil"/>
              <w:bottom w:val="nil"/>
            </w:tcBorders>
            <w:vAlign w:val="center"/>
          </w:tcPr>
          <w:p w14:paraId="00EB96EF">
            <w:pPr>
              <w:pStyle w:val="10"/>
              <w:adjustRightInd w:val="0"/>
              <w:snapToGrid w:val="0"/>
              <w:spacing w:line="360" w:lineRule="auto"/>
              <w:jc w:val="center"/>
              <w:rPr>
                <w:rFonts w:hAnsi="宋体"/>
              </w:rPr>
            </w:pPr>
            <w:r>
              <w:rPr>
                <w:rFonts w:hAnsi="宋体"/>
              </w:rPr>
              <w:t>s</w:t>
            </w:r>
          </w:p>
        </w:tc>
      </w:tr>
      <w:tr w14:paraId="10343685">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3EFBC1AC">
            <w:pPr>
              <w:pStyle w:val="10"/>
              <w:adjustRightInd w:val="0"/>
              <w:snapToGrid w:val="0"/>
              <w:spacing w:line="360" w:lineRule="auto"/>
              <w:jc w:val="center"/>
              <w:rPr>
                <w:rFonts w:hAnsi="宋体"/>
              </w:rPr>
            </w:pPr>
            <w:r>
              <w:rPr>
                <w:rFonts w:hAnsi="宋体"/>
              </w:rPr>
              <w:t>电流</w:t>
            </w:r>
          </w:p>
        </w:tc>
        <w:tc>
          <w:tcPr>
            <w:tcW w:w="2406" w:type="dxa"/>
            <w:tcBorders>
              <w:top w:val="nil"/>
              <w:left w:val="nil"/>
              <w:bottom w:val="nil"/>
            </w:tcBorders>
            <w:vAlign w:val="center"/>
          </w:tcPr>
          <w:p w14:paraId="5B41C7F6">
            <w:pPr>
              <w:pStyle w:val="10"/>
              <w:adjustRightInd w:val="0"/>
              <w:snapToGrid w:val="0"/>
              <w:spacing w:line="360" w:lineRule="auto"/>
              <w:ind w:hanging="17"/>
              <w:jc w:val="center"/>
              <w:rPr>
                <w:rFonts w:hAnsi="宋体"/>
              </w:rPr>
            </w:pPr>
            <w:r>
              <w:rPr>
                <w:rFonts w:hAnsi="宋体"/>
              </w:rPr>
              <w:t>安[培]</w:t>
            </w:r>
          </w:p>
        </w:tc>
        <w:tc>
          <w:tcPr>
            <w:tcW w:w="2599" w:type="dxa"/>
            <w:tcBorders>
              <w:top w:val="nil"/>
              <w:left w:val="nil"/>
              <w:bottom w:val="nil"/>
            </w:tcBorders>
            <w:vAlign w:val="center"/>
          </w:tcPr>
          <w:p w14:paraId="05A11877">
            <w:pPr>
              <w:pStyle w:val="10"/>
              <w:adjustRightInd w:val="0"/>
              <w:snapToGrid w:val="0"/>
              <w:spacing w:line="360" w:lineRule="auto"/>
              <w:jc w:val="center"/>
              <w:rPr>
                <w:rFonts w:hAnsi="宋体"/>
              </w:rPr>
            </w:pPr>
            <w:r>
              <w:rPr>
                <w:rFonts w:hAnsi="宋体"/>
              </w:rPr>
              <w:t>A</w:t>
            </w:r>
          </w:p>
        </w:tc>
      </w:tr>
      <w:tr w14:paraId="44B38B49">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3E1C4304">
            <w:pPr>
              <w:pStyle w:val="10"/>
              <w:adjustRightInd w:val="0"/>
              <w:snapToGrid w:val="0"/>
              <w:spacing w:line="360" w:lineRule="auto"/>
              <w:jc w:val="center"/>
              <w:rPr>
                <w:rFonts w:hAnsi="宋体"/>
              </w:rPr>
            </w:pPr>
            <w:r>
              <w:rPr>
                <w:rFonts w:hAnsi="宋体"/>
              </w:rPr>
              <w:t>热力学温度</w:t>
            </w:r>
          </w:p>
        </w:tc>
        <w:tc>
          <w:tcPr>
            <w:tcW w:w="2406" w:type="dxa"/>
            <w:tcBorders>
              <w:top w:val="nil"/>
              <w:left w:val="nil"/>
              <w:bottom w:val="nil"/>
            </w:tcBorders>
            <w:vAlign w:val="center"/>
          </w:tcPr>
          <w:p w14:paraId="5D43BADB">
            <w:pPr>
              <w:pStyle w:val="10"/>
              <w:adjustRightInd w:val="0"/>
              <w:snapToGrid w:val="0"/>
              <w:spacing w:line="360" w:lineRule="auto"/>
              <w:ind w:hanging="17"/>
              <w:jc w:val="center"/>
              <w:rPr>
                <w:rFonts w:hAnsi="宋体"/>
              </w:rPr>
            </w:pPr>
            <w:r>
              <w:rPr>
                <w:rFonts w:hAnsi="宋体"/>
              </w:rPr>
              <w:t>开[尔文]</w:t>
            </w:r>
          </w:p>
        </w:tc>
        <w:tc>
          <w:tcPr>
            <w:tcW w:w="2599" w:type="dxa"/>
            <w:tcBorders>
              <w:top w:val="nil"/>
              <w:left w:val="nil"/>
              <w:bottom w:val="nil"/>
            </w:tcBorders>
            <w:vAlign w:val="center"/>
          </w:tcPr>
          <w:p w14:paraId="0A644B90">
            <w:pPr>
              <w:pStyle w:val="10"/>
              <w:adjustRightInd w:val="0"/>
              <w:snapToGrid w:val="0"/>
              <w:spacing w:line="360" w:lineRule="auto"/>
              <w:jc w:val="center"/>
              <w:rPr>
                <w:rFonts w:hAnsi="宋体"/>
              </w:rPr>
            </w:pPr>
            <w:r>
              <w:rPr>
                <w:rFonts w:hAnsi="宋体"/>
              </w:rPr>
              <w:t>K</w:t>
            </w:r>
          </w:p>
        </w:tc>
      </w:tr>
      <w:tr w14:paraId="2E1319C1">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36F33D4C">
            <w:pPr>
              <w:pStyle w:val="10"/>
              <w:adjustRightInd w:val="0"/>
              <w:snapToGrid w:val="0"/>
              <w:spacing w:line="360" w:lineRule="auto"/>
              <w:jc w:val="center"/>
              <w:rPr>
                <w:rFonts w:hAnsi="宋体"/>
              </w:rPr>
            </w:pPr>
            <w:r>
              <w:rPr>
                <w:rFonts w:hAnsi="宋体"/>
              </w:rPr>
              <w:t>物质的量</w:t>
            </w:r>
          </w:p>
        </w:tc>
        <w:tc>
          <w:tcPr>
            <w:tcW w:w="2406" w:type="dxa"/>
            <w:tcBorders>
              <w:top w:val="nil"/>
              <w:left w:val="nil"/>
              <w:bottom w:val="nil"/>
            </w:tcBorders>
            <w:vAlign w:val="center"/>
          </w:tcPr>
          <w:p w14:paraId="2C8354EB">
            <w:pPr>
              <w:pStyle w:val="10"/>
              <w:adjustRightInd w:val="0"/>
              <w:snapToGrid w:val="0"/>
              <w:spacing w:line="360" w:lineRule="auto"/>
              <w:ind w:hanging="17"/>
              <w:jc w:val="center"/>
              <w:rPr>
                <w:rFonts w:hAnsi="宋体"/>
              </w:rPr>
            </w:pPr>
            <w:r>
              <w:rPr>
                <w:rFonts w:hAnsi="宋体"/>
              </w:rPr>
              <w:t>摩[尔]</w:t>
            </w:r>
          </w:p>
        </w:tc>
        <w:tc>
          <w:tcPr>
            <w:tcW w:w="2599" w:type="dxa"/>
            <w:tcBorders>
              <w:top w:val="nil"/>
              <w:left w:val="nil"/>
              <w:bottom w:val="nil"/>
            </w:tcBorders>
            <w:vAlign w:val="center"/>
          </w:tcPr>
          <w:p w14:paraId="455D79B6">
            <w:pPr>
              <w:pStyle w:val="10"/>
              <w:adjustRightInd w:val="0"/>
              <w:snapToGrid w:val="0"/>
              <w:spacing w:line="360" w:lineRule="auto"/>
              <w:jc w:val="center"/>
              <w:rPr>
                <w:rFonts w:hAnsi="宋体"/>
              </w:rPr>
            </w:pPr>
            <w:r>
              <w:rPr>
                <w:rFonts w:hAnsi="宋体"/>
              </w:rPr>
              <w:t>mol</w:t>
            </w:r>
          </w:p>
        </w:tc>
      </w:tr>
      <w:tr w14:paraId="24ACD556">
        <w:tblPrEx>
          <w:tblCellMar>
            <w:top w:w="0" w:type="dxa"/>
            <w:left w:w="108" w:type="dxa"/>
            <w:bottom w:w="0" w:type="dxa"/>
            <w:right w:w="108" w:type="dxa"/>
          </w:tblCellMar>
        </w:tblPrEx>
        <w:trPr>
          <w:cantSplit/>
          <w:trHeight w:val="397" w:hRule="exact"/>
          <w:jc w:val="center"/>
        </w:trPr>
        <w:tc>
          <w:tcPr>
            <w:tcW w:w="2318" w:type="dxa"/>
            <w:tcBorders>
              <w:top w:val="nil"/>
              <w:bottom w:val="single" w:color="auto" w:sz="12" w:space="0"/>
            </w:tcBorders>
            <w:vAlign w:val="center"/>
          </w:tcPr>
          <w:p w14:paraId="2DCFC466">
            <w:pPr>
              <w:pStyle w:val="10"/>
              <w:adjustRightInd w:val="0"/>
              <w:snapToGrid w:val="0"/>
              <w:spacing w:line="360" w:lineRule="auto"/>
              <w:jc w:val="center"/>
              <w:rPr>
                <w:rFonts w:hAnsi="宋体"/>
              </w:rPr>
            </w:pPr>
            <w:r>
              <w:rPr>
                <w:rFonts w:hAnsi="宋体"/>
              </w:rPr>
              <w:t>发光强度</w:t>
            </w:r>
          </w:p>
        </w:tc>
        <w:tc>
          <w:tcPr>
            <w:tcW w:w="2406" w:type="dxa"/>
            <w:tcBorders>
              <w:top w:val="nil"/>
              <w:left w:val="nil"/>
              <w:bottom w:val="single" w:color="auto" w:sz="12" w:space="0"/>
            </w:tcBorders>
            <w:vAlign w:val="center"/>
          </w:tcPr>
          <w:p w14:paraId="16AE5B3E">
            <w:pPr>
              <w:pStyle w:val="10"/>
              <w:adjustRightInd w:val="0"/>
              <w:snapToGrid w:val="0"/>
              <w:spacing w:line="360" w:lineRule="auto"/>
              <w:ind w:hanging="17"/>
              <w:jc w:val="center"/>
              <w:rPr>
                <w:rFonts w:hAnsi="宋体"/>
              </w:rPr>
            </w:pPr>
            <w:r>
              <w:rPr>
                <w:rFonts w:hAnsi="宋体"/>
              </w:rPr>
              <w:t>坎[德拉]</w:t>
            </w:r>
          </w:p>
        </w:tc>
        <w:tc>
          <w:tcPr>
            <w:tcW w:w="2599" w:type="dxa"/>
            <w:tcBorders>
              <w:top w:val="nil"/>
              <w:left w:val="nil"/>
              <w:bottom w:val="single" w:color="auto" w:sz="12" w:space="0"/>
            </w:tcBorders>
            <w:vAlign w:val="center"/>
          </w:tcPr>
          <w:p w14:paraId="39EF195D">
            <w:pPr>
              <w:pStyle w:val="10"/>
              <w:adjustRightInd w:val="0"/>
              <w:snapToGrid w:val="0"/>
              <w:spacing w:line="360" w:lineRule="auto"/>
              <w:jc w:val="center"/>
              <w:rPr>
                <w:rFonts w:hAnsi="宋体"/>
              </w:rPr>
            </w:pPr>
            <w:r>
              <w:rPr>
                <w:rFonts w:hAnsi="宋体"/>
              </w:rPr>
              <w:t>cd</w:t>
            </w:r>
          </w:p>
        </w:tc>
      </w:tr>
    </w:tbl>
    <w:p w14:paraId="158101D6">
      <w:pPr>
        <w:pStyle w:val="10"/>
        <w:adjustRightInd w:val="0"/>
        <w:snapToGrid w:val="0"/>
        <w:spacing w:line="360" w:lineRule="auto"/>
        <w:jc w:val="center"/>
        <w:rPr>
          <w:rFonts w:hAnsi="宋体"/>
        </w:rPr>
      </w:pPr>
    </w:p>
    <w:p w14:paraId="11302E0F">
      <w:pPr>
        <w:adjustRightInd w:val="0"/>
        <w:snapToGrid w:val="0"/>
        <w:spacing w:line="360" w:lineRule="auto"/>
        <w:ind w:firstLine="482"/>
        <w:rPr>
          <w:rFonts w:ascii="宋体" w:hAnsi="宋体"/>
          <w:b/>
          <w:sz w:val="24"/>
        </w:rPr>
      </w:pPr>
      <w:r>
        <w:rPr>
          <w:rFonts w:hint="eastAsia" w:ascii="宋体" w:hAnsi="宋体"/>
          <w:b/>
          <w:sz w:val="24"/>
        </w:rPr>
        <w:t>公式：</w:t>
      </w:r>
    </w:p>
    <w:p w14:paraId="0063BB96">
      <w:pPr>
        <w:adjustRightInd w:val="0"/>
        <w:snapToGrid w:val="0"/>
        <w:spacing w:line="360" w:lineRule="auto"/>
        <w:ind w:firstLine="482"/>
        <w:rPr>
          <w:rFonts w:ascii="宋体" w:hAnsi="宋体"/>
          <w:sz w:val="24"/>
        </w:rPr>
      </w:pPr>
      <w:r>
        <w:rPr>
          <w:rFonts w:hint="eastAsia" w:ascii="宋体" w:hAnsi="宋体"/>
          <w:sz w:val="24"/>
        </w:rPr>
        <w:t>论文中的公式应另行起，并缩格书写，与周围文字留足够的空间区分开。</w:t>
      </w:r>
    </w:p>
    <w:p w14:paraId="0D201D92">
      <w:pPr>
        <w:adjustRightInd w:val="0"/>
        <w:snapToGrid w:val="0"/>
        <w:spacing w:line="360" w:lineRule="auto"/>
        <w:ind w:firstLine="482"/>
        <w:rPr>
          <w:rFonts w:ascii="宋体" w:hAnsi="宋体"/>
          <w:sz w:val="24"/>
        </w:rPr>
      </w:pPr>
      <w:r>
        <w:rPr>
          <w:rFonts w:hint="eastAsia" w:ascii="宋体" w:hAnsi="宋体"/>
          <w:sz w:val="24"/>
        </w:rPr>
        <w:t>如有两个以上的公式，应用从“1”开始的阿拉伯数字进行编号，并将编号置于括号内。公式的编号右端对齐，公式与编号之间可用“</w:t>
      </w:r>
      <w:r>
        <w:rPr>
          <w:rFonts w:ascii="宋体" w:hAnsi="宋体"/>
          <w:sz w:val="24"/>
        </w:rPr>
        <w:t>…</w:t>
      </w:r>
      <w:r>
        <w:rPr>
          <w:rFonts w:hint="eastAsia" w:ascii="宋体" w:hAnsi="宋体"/>
          <w:sz w:val="24"/>
        </w:rPr>
        <w:t>”连接。公式较多时，可分章编号。</w:t>
      </w:r>
    </w:p>
    <w:p w14:paraId="241B26BC">
      <w:pPr>
        <w:adjustRightInd w:val="0"/>
        <w:snapToGrid w:val="0"/>
        <w:spacing w:line="360" w:lineRule="auto"/>
        <w:ind w:firstLine="482"/>
        <w:rPr>
          <w:rFonts w:ascii="宋体" w:hAnsi="宋体"/>
          <w:sz w:val="24"/>
        </w:rPr>
      </w:pPr>
      <w:r>
        <w:rPr>
          <w:rFonts w:hint="eastAsia" w:ascii="宋体" w:hAnsi="宋体"/>
          <w:sz w:val="24"/>
        </w:rPr>
        <w:t>公式示例1：</w:t>
      </w:r>
    </w:p>
    <w:p w14:paraId="40A9C118">
      <w:pPr>
        <w:tabs>
          <w:tab w:val="left" w:pos="1173"/>
        </w:tabs>
        <w:adjustRightInd w:val="0"/>
        <w:snapToGrid w:val="0"/>
        <w:spacing w:line="360" w:lineRule="auto"/>
        <w:jc w:val="right"/>
        <w:rPr>
          <w:rFonts w:ascii="宋体" w:hAnsi="宋体"/>
          <w:sz w:val="24"/>
        </w:rPr>
      </w:pPr>
      <w:r>
        <w:rPr>
          <w:rFonts w:ascii="宋体" w:hAnsi="宋体"/>
          <w:position w:val="-30"/>
          <w:sz w:val="24"/>
        </w:rPr>
        <w:object>
          <v:shape id="_x0000_i1027" o:spt="75" type="#_x0000_t75" style="height:37.65pt;width:81.2pt;" o:ole="t" filled="f" coordsize="21600,21600">
            <v:path/>
            <v:fill on="f" focussize="0,0"/>
            <v:stroke/>
            <v:imagedata r:id="rId80" o:title=""/>
            <o:lock v:ext="edit" aspectratio="t"/>
            <w10:wrap type="none"/>
            <w10:anchorlock/>
          </v:shape>
          <o:OLEObject Type="Embed" ProgID="Equation.3" ShapeID="_x0000_i1027" DrawAspect="Content" ObjectID="_1468075727" r:id="rId79">
            <o:LockedField>false</o:LockedField>
          </o:OLEObject>
        </w:object>
      </w: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2</w:t>
      </w:r>
      <w:r>
        <w:rPr>
          <w:rFonts w:ascii="宋体" w:hAnsi="宋体"/>
          <w:sz w:val="24"/>
        </w:rPr>
        <w:t>-</w:t>
      </w:r>
      <w:r>
        <w:rPr>
          <w:rFonts w:hint="eastAsia" w:ascii="宋体" w:hAnsi="宋体"/>
          <w:sz w:val="24"/>
        </w:rPr>
        <w:t>1</w:t>
      </w:r>
      <w:r>
        <w:rPr>
          <w:rFonts w:ascii="宋体" w:hAnsi="宋体"/>
          <w:sz w:val="24"/>
        </w:rPr>
        <w:t>)</w:t>
      </w:r>
    </w:p>
    <w:p w14:paraId="4B619943">
      <w:pPr>
        <w:tabs>
          <w:tab w:val="left" w:pos="1173"/>
        </w:tabs>
        <w:adjustRightInd w:val="0"/>
        <w:snapToGrid w:val="0"/>
        <w:spacing w:line="360" w:lineRule="auto"/>
        <w:jc w:val="right"/>
        <w:rPr>
          <w:rFonts w:ascii="宋体" w:hAnsi="宋体"/>
          <w:sz w:val="24"/>
        </w:rPr>
      </w:pPr>
      <w:r>
        <w:rPr>
          <w:rFonts w:ascii="宋体" w:hAnsi="宋体"/>
          <w:position w:val="-32"/>
          <w:sz w:val="24"/>
        </w:rPr>
        <w:object>
          <v:shape id="_x0000_i1028" o:spt="75" type="#_x0000_t75" style="height:36pt;width:81.2pt;" o:ole="t" filled="f" coordsize="21600,21600">
            <v:path/>
            <v:fill on="f" focussize="0,0"/>
            <v:stroke/>
            <v:imagedata r:id="rId82" o:title=""/>
            <o:lock v:ext="edit" aspectratio="t"/>
            <w10:wrap type="none"/>
            <w10:anchorlock/>
          </v:shape>
          <o:OLEObject Type="Embed" ProgID="Equation.3" ShapeID="_x0000_i1028" DrawAspect="Content" ObjectID="_1468075728" r:id="rId81">
            <o:LockedField>false</o:LockedField>
          </o:OLEObject>
        </w:object>
      </w: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2</w:t>
      </w:r>
      <w:r>
        <w:rPr>
          <w:rFonts w:ascii="宋体" w:hAnsi="宋体"/>
          <w:sz w:val="24"/>
        </w:rPr>
        <w:t>-</w:t>
      </w:r>
      <w:r>
        <w:rPr>
          <w:rFonts w:hint="eastAsia" w:ascii="宋体" w:hAnsi="宋体"/>
          <w:sz w:val="24"/>
        </w:rPr>
        <w:t>2</w:t>
      </w:r>
      <w:r>
        <w:rPr>
          <w:rFonts w:ascii="宋体" w:hAnsi="宋体"/>
          <w:sz w:val="24"/>
        </w:rPr>
        <w:t>)</w:t>
      </w:r>
    </w:p>
    <w:p w14:paraId="7A4171E8">
      <w:pPr>
        <w:adjustRightInd w:val="0"/>
        <w:snapToGrid w:val="0"/>
        <w:spacing w:line="360" w:lineRule="auto"/>
        <w:ind w:firstLine="482"/>
        <w:rPr>
          <w:rFonts w:ascii="宋体" w:hAnsi="宋体"/>
          <w:sz w:val="24"/>
        </w:rPr>
      </w:pPr>
      <w:r>
        <w:rPr>
          <w:rFonts w:ascii="宋体" w:hAnsi="宋体"/>
          <w:sz w:val="24"/>
        </w:rPr>
        <w:t>式中</w:t>
      </w:r>
      <w:r>
        <w:rPr>
          <w:rFonts w:ascii="宋体" w:hAnsi="宋体"/>
          <w:sz w:val="24"/>
        </w:rPr>
        <w:object>
          <v:shape id="_x0000_i1029" o:spt="75" type="#_x0000_t75" style="height:16.75pt;width:16.75pt;" o:ole="t" filled="f" coordsize="21600,21600">
            <v:path/>
            <v:fill on="f" focussize="0,0"/>
            <v:stroke/>
            <v:imagedata r:id="rId84" o:title=""/>
            <o:lock v:ext="edit" aspectratio="t"/>
            <w10:wrap type="none"/>
            <w10:anchorlock/>
          </v:shape>
          <o:OLEObject Type="Embed" ProgID="Equation.3" ShapeID="_x0000_i1029" DrawAspect="Content" ObjectID="_1468075729" r:id="rId83">
            <o:LockedField>false</o:LockedField>
          </o:OLEObject>
        </w:object>
      </w:r>
      <w:r>
        <w:rPr>
          <w:rFonts w:ascii="宋体" w:hAnsi="宋体"/>
          <w:sz w:val="24"/>
        </w:rPr>
        <w:t>——</w:t>
      </w:r>
      <w:r>
        <w:rPr>
          <w:rFonts w:hint="eastAsia" w:ascii="宋体" w:hAnsi="宋体"/>
          <w:sz w:val="24"/>
        </w:rPr>
        <w:t xml:space="preserve"> </w:t>
      </w:r>
      <w:r>
        <w:rPr>
          <w:rFonts w:ascii="宋体" w:hAnsi="宋体"/>
          <w:sz w:val="24"/>
        </w:rPr>
        <w:t>多孔质材料的平均粒子直径</w:t>
      </w:r>
      <w:r>
        <w:rPr>
          <w:rFonts w:hint="eastAsia" w:ascii="宋体" w:hAnsi="宋体"/>
          <w:sz w:val="24"/>
        </w:rPr>
        <w:t>(</w:t>
      </w:r>
      <w:r>
        <w:rPr>
          <w:rFonts w:ascii="宋体" w:hAnsi="宋体"/>
          <w:sz w:val="24"/>
        </w:rPr>
        <w:t>m</w:t>
      </w:r>
      <w:r>
        <w:rPr>
          <w:rFonts w:hint="eastAsia" w:ascii="宋体" w:hAnsi="宋体"/>
          <w:sz w:val="24"/>
        </w:rPr>
        <w:t>)</w:t>
      </w:r>
      <w:r>
        <w:rPr>
          <w:rFonts w:ascii="宋体" w:hAnsi="宋体"/>
          <w:sz w:val="24"/>
        </w:rPr>
        <w:t>；</w:t>
      </w:r>
    </w:p>
    <w:p w14:paraId="3BBBD7EE">
      <w:pPr>
        <w:adjustRightInd w:val="0"/>
        <w:snapToGrid w:val="0"/>
        <w:spacing w:line="360" w:lineRule="auto"/>
        <w:ind w:firstLine="482"/>
        <w:rPr>
          <w:rFonts w:ascii="宋体" w:hAnsi="宋体"/>
          <w:sz w:val="24"/>
        </w:rPr>
      </w:pPr>
      <w:r>
        <w:rPr>
          <w:rFonts w:ascii="宋体" w:hAnsi="宋体"/>
          <w:sz w:val="24"/>
        </w:rPr>
        <w:object>
          <v:shape id="_x0000_i1030" o:spt="75" type="#_x0000_t75" style="height:12.55pt;width:12.55pt;" o:ole="t" filled="f" coordsize="21600,21600">
            <v:path/>
            <v:fill on="f" focussize="0,0"/>
            <v:stroke/>
            <v:imagedata r:id="rId86" o:title=""/>
            <o:lock v:ext="edit" aspectratio="t"/>
            <w10:wrap type="none"/>
            <w10:anchorlock/>
          </v:shape>
          <o:OLEObject Type="Embed" ProgID="Equation.3" ShapeID="_x0000_i1030" DrawAspect="Content" ObjectID="_1468075730" r:id="rId85">
            <o:LockedField>false</o:LockedField>
          </o:OLEObject>
        </w:object>
      </w:r>
      <w:r>
        <w:rPr>
          <w:rFonts w:ascii="宋体" w:hAnsi="宋体"/>
          <w:sz w:val="24"/>
        </w:rPr>
        <w:t>——</w:t>
      </w:r>
      <w:r>
        <w:rPr>
          <w:rFonts w:hint="eastAsia" w:ascii="宋体" w:hAnsi="宋体"/>
          <w:sz w:val="24"/>
        </w:rPr>
        <w:t xml:space="preserve"> </w:t>
      </w:r>
      <w:r>
        <w:rPr>
          <w:rFonts w:ascii="宋体" w:hAnsi="宋体"/>
          <w:sz w:val="24"/>
        </w:rPr>
        <w:t>孔隙度</w:t>
      </w:r>
      <w:r>
        <w:rPr>
          <w:rFonts w:hint="eastAsia" w:ascii="宋体" w:hAnsi="宋体"/>
          <w:sz w:val="24"/>
        </w:rPr>
        <w:t>（</w:t>
      </w:r>
      <w:r>
        <w:rPr>
          <w:rFonts w:ascii="宋体" w:hAnsi="宋体"/>
          <w:sz w:val="24"/>
        </w:rPr>
        <w:t>孔隙体积占总体积的百分比</w:t>
      </w:r>
      <w:r>
        <w:rPr>
          <w:rFonts w:hint="eastAsia" w:ascii="宋体" w:hAnsi="宋体"/>
          <w:sz w:val="24"/>
        </w:rPr>
        <w:t>）</w:t>
      </w:r>
      <w:r>
        <w:rPr>
          <w:rFonts w:ascii="宋体" w:hAnsi="宋体"/>
          <w:sz w:val="24"/>
        </w:rPr>
        <w:t>；</w:t>
      </w:r>
      <w:r>
        <w:rPr>
          <w:rFonts w:hint="eastAsia" w:ascii="宋体" w:hAnsi="宋体"/>
          <w:sz w:val="24"/>
        </w:rPr>
        <w:t xml:space="preserve"> </w:t>
      </w:r>
    </w:p>
    <w:p w14:paraId="305788AC">
      <w:pPr>
        <w:adjustRightInd w:val="0"/>
        <w:snapToGrid w:val="0"/>
        <w:spacing w:line="360" w:lineRule="auto"/>
        <w:ind w:firstLine="482"/>
        <w:rPr>
          <w:rFonts w:ascii="宋体" w:hAnsi="宋体"/>
          <w:sz w:val="24"/>
        </w:rPr>
      </w:pPr>
      <w:r>
        <w:rPr>
          <w:rFonts w:ascii="宋体" w:hAnsi="宋体"/>
          <w:sz w:val="24"/>
        </w:rPr>
        <w:object>
          <v:shape id="_x0000_i1031" o:spt="75" type="#_x0000_t75" style="height:16.75pt;width:9.2pt;" o:ole="t" filled="f" coordsize="21600,21600">
            <v:path/>
            <v:fill on="f" focussize="0,0"/>
            <v:stroke/>
            <v:imagedata r:id="rId88" o:title=""/>
            <o:lock v:ext="edit" aspectratio="t"/>
            <w10:wrap type="none"/>
            <w10:anchorlock/>
          </v:shape>
          <o:OLEObject Type="Embed" ProgID="Equation.3" ShapeID="_x0000_i1031" DrawAspect="Content" ObjectID="_1468075731" r:id="rId87">
            <o:LockedField>false</o:LockedField>
          </o:OLEObject>
        </w:object>
      </w:r>
      <w:r>
        <w:rPr>
          <w:rFonts w:ascii="宋体" w:hAnsi="宋体"/>
          <w:sz w:val="24"/>
        </w:rPr>
        <w:t>——</w:t>
      </w:r>
      <w:r>
        <w:rPr>
          <w:rFonts w:hint="eastAsia" w:ascii="宋体" w:hAnsi="宋体"/>
          <w:sz w:val="24"/>
        </w:rPr>
        <w:t xml:space="preserve"> </w:t>
      </w:r>
      <w:r>
        <w:rPr>
          <w:rFonts w:ascii="宋体" w:hAnsi="宋体"/>
          <w:sz w:val="24"/>
        </w:rPr>
        <w:t>特征渗透性或固有渗透性，与材料的结构性质有关</w:t>
      </w:r>
      <w:r>
        <w:rPr>
          <w:rFonts w:hint="eastAsia" w:ascii="宋体" w:hAnsi="宋体"/>
          <w:sz w:val="24"/>
        </w:rPr>
        <w:t>(</w:t>
      </w:r>
      <w:r>
        <w:rPr>
          <w:rFonts w:ascii="宋体" w:hAnsi="宋体"/>
          <w:sz w:val="24"/>
        </w:rPr>
        <w:t>m2</w:t>
      </w:r>
      <w:r>
        <w:rPr>
          <w:rFonts w:hint="eastAsia" w:ascii="宋体" w:hAnsi="宋体"/>
          <w:sz w:val="24"/>
        </w:rPr>
        <w:t>)</w:t>
      </w:r>
      <w:r>
        <w:rPr>
          <w:rFonts w:ascii="宋体" w:hAnsi="宋体"/>
          <w:sz w:val="24"/>
        </w:rPr>
        <w:t>。</w:t>
      </w:r>
    </w:p>
    <w:p w14:paraId="292305B4">
      <w:pPr>
        <w:adjustRightInd w:val="0"/>
        <w:snapToGrid w:val="0"/>
        <w:spacing w:line="360" w:lineRule="auto"/>
        <w:ind w:firstLine="482"/>
        <w:rPr>
          <w:rFonts w:ascii="宋体" w:hAnsi="宋体"/>
          <w:sz w:val="24"/>
        </w:rPr>
      </w:pPr>
      <w:r>
        <w:rPr>
          <w:rFonts w:hint="eastAsia" w:ascii="宋体" w:hAnsi="宋体"/>
          <w:sz w:val="24"/>
        </w:rPr>
        <w:t>较长的公式需要转行时，应尽可能在“＝”处回行，或者在“</w:t>
      </w:r>
      <w:r>
        <w:rPr>
          <w:rFonts w:ascii="宋体" w:hAnsi="宋体"/>
          <w:sz w:val="24"/>
        </w:rPr>
        <w:t>+</w:t>
      </w:r>
      <w:r>
        <w:rPr>
          <w:rFonts w:hint="eastAsia" w:ascii="宋体" w:hAnsi="宋体"/>
          <w:sz w:val="24"/>
        </w:rPr>
        <w:t>”、“－”“×”、“/”等记号处回行。</w:t>
      </w:r>
    </w:p>
    <w:p w14:paraId="3F9E8E5A">
      <w:pPr>
        <w:adjustRightInd w:val="0"/>
        <w:snapToGrid w:val="0"/>
        <w:spacing w:line="360" w:lineRule="auto"/>
        <w:ind w:firstLine="482"/>
        <w:rPr>
          <w:rFonts w:ascii="宋体" w:hAnsi="宋体"/>
          <w:sz w:val="24"/>
        </w:rPr>
      </w:pPr>
      <w:r>
        <w:rPr>
          <w:rFonts w:hint="eastAsia" w:ascii="宋体" w:hAnsi="宋体"/>
          <w:sz w:val="24"/>
        </w:rPr>
        <w:t>公式中分数线的横线，其长度应等于或略大于分子和分母中较长的一方。</w:t>
      </w:r>
    </w:p>
    <w:p w14:paraId="40C7E2DE">
      <w:pPr>
        <w:adjustRightInd w:val="0"/>
        <w:snapToGrid w:val="0"/>
        <w:spacing w:line="360" w:lineRule="auto"/>
        <w:ind w:firstLine="482"/>
        <w:rPr>
          <w:rFonts w:ascii="宋体" w:hAnsi="宋体"/>
          <w:sz w:val="24"/>
        </w:rPr>
      </w:pPr>
      <w:r>
        <w:rPr>
          <w:rFonts w:hint="eastAsia" w:ascii="宋体" w:hAnsi="宋体"/>
          <w:sz w:val="24"/>
        </w:rPr>
        <w:t>如正文中书写分数，应尽量将其高度降低为一行。如将分数线书写为“/”，将根号改为负指数。</w:t>
      </w:r>
    </w:p>
    <w:p w14:paraId="4F574620">
      <w:pPr>
        <w:adjustRightInd w:val="0"/>
        <w:snapToGrid w:val="0"/>
        <w:spacing w:line="360" w:lineRule="auto"/>
        <w:ind w:firstLine="482"/>
        <w:rPr>
          <w:rFonts w:ascii="宋体" w:hAnsi="宋体"/>
          <w:sz w:val="24"/>
        </w:rPr>
      </w:pPr>
      <w:r>
        <w:rPr>
          <w:rFonts w:hint="eastAsia" w:ascii="宋体" w:hAnsi="宋体"/>
          <w:sz w:val="24"/>
        </w:rPr>
        <w:t>公式示例2：</w:t>
      </w:r>
    </w:p>
    <w:p w14:paraId="622A0D8B">
      <w:pPr>
        <w:adjustRightInd w:val="0"/>
        <w:snapToGrid w:val="0"/>
        <w:spacing w:line="360" w:lineRule="auto"/>
        <w:ind w:firstLine="482"/>
        <w:rPr>
          <w:rFonts w:ascii="宋体" w:hAnsi="宋体"/>
          <w:sz w:val="24"/>
        </w:rPr>
      </w:pPr>
      <w:r>
        <w:rPr>
          <w:rFonts w:hint="eastAsia" w:ascii="宋体" w:hAnsi="宋体"/>
          <w:sz w:val="24"/>
        </w:rPr>
        <w:t xml:space="preserve">将 </w:t>
      </w:r>
      <w:r>
        <w:rPr>
          <w:rFonts w:ascii="宋体" w:hAnsi="宋体"/>
          <w:sz w:val="24"/>
        </w:rPr>
        <w:object>
          <v:shape id="_x0000_i1032" o:spt="75" type="#_x0000_t75" style="height:33.5pt;width:19.25pt;" o:ole="t" filled="f" coordsize="21600,21600">
            <v:path/>
            <v:fill on="f" focussize="0,0"/>
            <v:stroke/>
            <v:imagedata r:id="rId90" o:title=""/>
            <o:lock v:ext="edit" aspectratio="t"/>
            <w10:wrap type="none"/>
            <w10:anchorlock/>
          </v:shape>
          <o:OLEObject Type="Embed" ProgID="Equation.3" ShapeID="_x0000_i1032" DrawAspect="Content" ObjectID="_1468075732" r:id="rId89">
            <o:LockedField>false</o:LockedField>
          </o:OLEObject>
        </w:object>
      </w:r>
      <w:r>
        <w:rPr>
          <w:rFonts w:hint="eastAsia" w:ascii="宋体" w:hAnsi="宋体"/>
          <w:sz w:val="24"/>
        </w:rPr>
        <w:t xml:space="preserve"> 写成 1/</w:t>
      </w:r>
      <w:r>
        <w:rPr>
          <w:rFonts w:ascii="宋体" w:hAnsi="宋体"/>
          <w:sz w:val="24"/>
        </w:rPr>
        <w:object>
          <v:shape id="_x0000_i1033" o:spt="75" type="#_x0000_t75" style="height:16.75pt;width:19.25pt;" o:ole="t" filled="f" coordsize="21600,21600">
            <v:path/>
            <v:fill on="f" focussize="0,0"/>
            <v:stroke/>
            <v:imagedata r:id="rId92" o:title=""/>
            <o:lock v:ext="edit" aspectratio="t"/>
            <w10:wrap type="none"/>
            <w10:anchorlock/>
          </v:shape>
          <o:OLEObject Type="Embed" ProgID="Equation.3" ShapeID="_x0000_i1033" DrawAspect="Content" ObjectID="_1468075733" r:id="rId91">
            <o:LockedField>false</o:LockedField>
          </o:OLEObject>
        </w:object>
      </w:r>
      <w:r>
        <w:rPr>
          <w:rFonts w:hint="eastAsia" w:ascii="宋体" w:hAnsi="宋体"/>
          <w:sz w:val="24"/>
        </w:rPr>
        <w:t xml:space="preserve"> 或 </w:t>
      </w:r>
      <w:r>
        <w:rPr>
          <w:rFonts w:ascii="宋体" w:hAnsi="宋体"/>
          <w:sz w:val="24"/>
        </w:rPr>
        <w:object>
          <v:shape id="_x0000_i1034" o:spt="75" type="#_x0000_t75" style="height:15.05pt;width:25.95pt;" o:ole="t" filled="f" coordsize="21600,21600">
            <v:path/>
            <v:fill on="f" focussize="0,0"/>
            <v:stroke/>
            <v:imagedata r:id="rId94" o:title=""/>
            <o:lock v:ext="edit" aspectratio="t"/>
            <w10:wrap type="none"/>
            <w10:anchorlock/>
          </v:shape>
          <o:OLEObject Type="Embed" ProgID="Equation.3" ShapeID="_x0000_i1034" DrawAspect="Content" ObjectID="_1468075734" r:id="rId93">
            <o:LockedField>false</o:LockedField>
          </o:OLEObject>
        </w:object>
      </w:r>
    </w:p>
    <w:p w14:paraId="02567820">
      <w:pPr>
        <w:adjustRightInd w:val="0"/>
        <w:snapToGrid w:val="0"/>
        <w:spacing w:line="360" w:lineRule="auto"/>
        <w:ind w:firstLine="482"/>
        <w:rPr>
          <w:rFonts w:ascii="宋体" w:hAnsi="宋体"/>
          <w:sz w:val="24"/>
        </w:rPr>
      </w:pPr>
      <w:r>
        <w:rPr>
          <w:rFonts w:hint="eastAsia" w:ascii="宋体" w:hAnsi="宋体"/>
          <w:sz w:val="24"/>
        </w:rPr>
        <w:t>引文标注：</w:t>
      </w:r>
    </w:p>
    <w:p w14:paraId="4A4B02F2">
      <w:pPr>
        <w:adjustRightInd w:val="0"/>
        <w:snapToGrid w:val="0"/>
        <w:spacing w:line="360" w:lineRule="auto"/>
        <w:ind w:firstLine="482"/>
        <w:rPr>
          <w:rFonts w:ascii="宋体" w:hAnsi="宋体"/>
          <w:sz w:val="24"/>
        </w:rPr>
      </w:pPr>
      <w:r>
        <w:rPr>
          <w:rFonts w:hint="eastAsia" w:ascii="宋体" w:hAnsi="宋体"/>
          <w:sz w:val="24"/>
        </w:rPr>
        <w:t>论文中引用的文献的标注方法遵照GB/T 7714－2005，可采用顺序编码制，也可采用著者－出版年制，但全文必须统一。</w:t>
      </w:r>
    </w:p>
    <w:p w14:paraId="3ABCD4E9">
      <w:pPr>
        <w:adjustRightInd w:val="0"/>
        <w:snapToGrid w:val="0"/>
        <w:spacing w:line="360" w:lineRule="auto"/>
        <w:ind w:firstLine="482"/>
        <w:rPr>
          <w:rFonts w:ascii="宋体" w:hAnsi="宋体"/>
          <w:sz w:val="24"/>
        </w:rPr>
      </w:pPr>
      <w:r>
        <w:rPr>
          <w:rFonts w:hint="eastAsia" w:ascii="宋体" w:hAnsi="宋体"/>
          <w:sz w:val="24"/>
        </w:rPr>
        <w:t>注释：</w:t>
      </w:r>
    </w:p>
    <w:p w14:paraId="7940B4B3">
      <w:pPr>
        <w:adjustRightInd w:val="0"/>
        <w:snapToGrid w:val="0"/>
        <w:spacing w:line="360" w:lineRule="auto"/>
        <w:ind w:firstLine="482"/>
        <w:rPr>
          <w:rFonts w:ascii="宋体" w:hAnsi="宋体"/>
          <w:sz w:val="24"/>
        </w:rPr>
      </w:pPr>
      <w:r>
        <w:rPr>
          <w:rFonts w:hint="eastAsia" w:ascii="宋体" w:hAnsi="宋体"/>
          <w:sz w:val="24"/>
        </w:rPr>
        <w:t>当论文中的字、词或短语，需要进一步加以说明，而又没有具体的文献来源时，用注释。注释一般在社会科学中用得较多。</w:t>
      </w:r>
    </w:p>
    <w:p w14:paraId="426130DC">
      <w:pPr>
        <w:adjustRightInd w:val="0"/>
        <w:snapToGrid w:val="0"/>
        <w:spacing w:line="360" w:lineRule="auto"/>
        <w:ind w:firstLine="482"/>
        <w:rPr>
          <w:rFonts w:ascii="宋体" w:hAnsi="宋体"/>
          <w:sz w:val="24"/>
        </w:rPr>
      </w:pPr>
      <w:r>
        <w:rPr>
          <w:rFonts w:hint="eastAsia" w:ascii="宋体" w:hAnsi="宋体"/>
          <w:sz w:val="24"/>
        </w:rPr>
        <w:t>应控制论文中的注释数量，不宜过多。</w:t>
      </w:r>
    </w:p>
    <w:p w14:paraId="259C4F40">
      <w:pPr>
        <w:adjustRightInd w:val="0"/>
        <w:snapToGrid w:val="0"/>
        <w:spacing w:line="360" w:lineRule="auto"/>
        <w:ind w:firstLine="482"/>
        <w:rPr>
          <w:rFonts w:ascii="宋体" w:hAnsi="宋体"/>
          <w:sz w:val="24"/>
        </w:rPr>
      </w:pPr>
      <w:r>
        <w:rPr>
          <w:rFonts w:hint="eastAsia" w:ascii="宋体" w:hAnsi="宋体"/>
          <w:sz w:val="24"/>
        </w:rPr>
        <w:t>由于论文篇幅较长，建议采用文中编号加“脚注”的方式。最好不采用文中编号加“尾注”。</w:t>
      </w:r>
    </w:p>
    <w:p w14:paraId="7899103B">
      <w:pPr>
        <w:pStyle w:val="3"/>
        <w:adjustRightInd w:val="0"/>
        <w:snapToGrid w:val="0"/>
        <w:spacing w:before="0" w:after="0" w:line="360" w:lineRule="auto"/>
        <w:rPr>
          <w:rFonts w:ascii="黑体" w:hAnsi="黑体"/>
          <w:b w:val="0"/>
          <w:sz w:val="30"/>
          <w:szCs w:val="30"/>
        </w:rPr>
      </w:pPr>
      <w:bookmarkStart w:id="49" w:name="_Toc29982"/>
      <w:r>
        <w:rPr>
          <w:rFonts w:ascii="黑体" w:hAnsi="黑体"/>
          <w:b w:val="0"/>
          <w:sz w:val="30"/>
          <w:szCs w:val="30"/>
        </w:rPr>
        <w:t xml:space="preserve">2.1 </w:t>
      </w:r>
      <w:r>
        <w:rPr>
          <w:rFonts w:ascii="黑体" w:hAnsi="黑体"/>
          <w:b w:val="0"/>
          <w:sz w:val="30"/>
          <w:szCs w:val="30"/>
        </w:rPr>
        <w:fldChar w:fldCharType="begin"/>
      </w:r>
      <w:r>
        <w:rPr>
          <w:rFonts w:ascii="黑体" w:hAnsi="黑体"/>
          <w:b w:val="0"/>
          <w:sz w:val="30"/>
          <w:szCs w:val="30"/>
        </w:rPr>
        <w:instrText xml:space="preserve"> MACROBUTTON NoMacro 2级标题 </w:instrText>
      </w:r>
      <w:bookmarkStart w:id="50" w:name="_Toc145592716"/>
      <w:r>
        <w:rPr>
          <w:rFonts w:ascii="黑体" w:hAnsi="黑体"/>
          <w:b w:val="0"/>
          <w:sz w:val="30"/>
          <w:szCs w:val="30"/>
        </w:rPr>
        <w:fldChar w:fldCharType="end"/>
      </w:r>
      <w:bookmarkEnd w:id="48"/>
      <w:bookmarkEnd w:id="49"/>
      <w:bookmarkEnd w:id="50"/>
    </w:p>
    <w:p w14:paraId="23109A4D">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4EFC40FB">
      <w:pPr>
        <w:pStyle w:val="4"/>
        <w:adjustRightInd w:val="0"/>
        <w:snapToGrid w:val="0"/>
        <w:spacing w:before="0" w:after="0" w:line="360" w:lineRule="auto"/>
        <w:rPr>
          <w:rFonts w:ascii="黑体" w:hAnsi="黑体" w:eastAsia="黑体"/>
          <w:b w:val="0"/>
          <w:sz w:val="28"/>
          <w:szCs w:val="28"/>
        </w:rPr>
      </w:pPr>
      <w:bookmarkStart w:id="51" w:name="_Toc343607711"/>
      <w:bookmarkStart w:id="52" w:name="_Toc20577"/>
      <w:r>
        <w:rPr>
          <w:rFonts w:ascii="黑体" w:hAnsi="黑体" w:eastAsia="黑体"/>
          <w:b w:val="0"/>
          <w:sz w:val="28"/>
          <w:szCs w:val="28"/>
        </w:rPr>
        <w:t xml:space="preserve">2.1.1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bookmarkStart w:id="53" w:name="_Toc145592717"/>
      <w:r>
        <w:rPr>
          <w:rFonts w:ascii="黑体" w:hAnsi="黑体" w:eastAsia="黑体"/>
          <w:b w:val="0"/>
          <w:sz w:val="28"/>
          <w:szCs w:val="28"/>
        </w:rPr>
        <w:fldChar w:fldCharType="end"/>
      </w:r>
      <w:bookmarkEnd w:id="51"/>
      <w:bookmarkEnd w:id="52"/>
      <w:bookmarkEnd w:id="53"/>
    </w:p>
    <w:p w14:paraId="3E55C230">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7B077F94">
      <w:pPr>
        <w:adjustRightInd w:val="0"/>
        <w:snapToGrid w:val="0"/>
        <w:spacing w:line="360" w:lineRule="auto"/>
        <w:ind w:firstLine="482"/>
        <w:rPr>
          <w:rFonts w:ascii="宋体" w:hAnsi="宋体"/>
          <w:sz w:val="24"/>
        </w:rPr>
      </w:pPr>
    </w:p>
    <w:p w14:paraId="69B6504B">
      <w:pPr>
        <w:adjustRightInd w:val="0"/>
        <w:snapToGrid w:val="0"/>
        <w:spacing w:line="360" w:lineRule="auto"/>
        <w:ind w:firstLine="482"/>
        <w:rPr>
          <w:rFonts w:ascii="宋体" w:hAnsi="宋体"/>
          <w:sz w:val="24"/>
        </w:rPr>
      </w:pPr>
    </w:p>
    <w:p w14:paraId="12332D15">
      <w:pPr>
        <w:adjustRightInd w:val="0"/>
        <w:snapToGrid w:val="0"/>
        <w:spacing w:line="360" w:lineRule="auto"/>
        <w:ind w:firstLine="482"/>
        <w:rPr>
          <w:rFonts w:ascii="宋体" w:hAnsi="宋体"/>
          <w:sz w:val="24"/>
        </w:rPr>
      </w:pPr>
    </w:p>
    <w:p w14:paraId="50553E51">
      <w:pPr>
        <w:adjustRightInd w:val="0"/>
        <w:snapToGrid w:val="0"/>
        <w:spacing w:line="360" w:lineRule="auto"/>
        <w:ind w:firstLine="480"/>
      </w:pPr>
    </w:p>
    <w:p w14:paraId="0FE4340E">
      <w:pPr>
        <w:adjustRightInd w:val="0"/>
        <w:snapToGrid w:val="0"/>
        <w:spacing w:line="360" w:lineRule="auto"/>
        <w:ind w:firstLine="480"/>
        <w:sectPr>
          <w:headerReference r:id="rId26" w:type="default"/>
          <w:pgSz w:w="11906" w:h="16838"/>
          <w:pgMar w:top="1701" w:right="1418" w:bottom="1418" w:left="1418" w:header="851" w:footer="1021" w:gutter="0"/>
          <w:cols w:space="720" w:num="1"/>
          <w:docGrid w:linePitch="312" w:charSpace="0"/>
        </w:sectPr>
      </w:pPr>
    </w:p>
    <w:p w14:paraId="6EB13F40">
      <w:pPr>
        <w:pStyle w:val="2"/>
        <w:adjustRightInd w:val="0"/>
        <w:snapToGrid w:val="0"/>
        <w:spacing w:before="0" w:after="0" w:line="360" w:lineRule="auto"/>
        <w:rPr>
          <w:rFonts w:ascii="黑体" w:hAnsi="黑体" w:eastAsia="黑体"/>
          <w:b w:val="0"/>
          <w:sz w:val="32"/>
          <w:szCs w:val="32"/>
        </w:rPr>
      </w:pPr>
      <w:bookmarkStart w:id="54" w:name="_Toc343607712"/>
      <w:bookmarkStart w:id="55" w:name="_Toc31059"/>
      <w:r>
        <w:rPr>
          <w:rFonts w:ascii="黑体" w:hAnsi="黑体" w:eastAsia="黑体"/>
          <w:b w:val="0"/>
          <w:sz w:val="32"/>
          <w:szCs w:val="32"/>
        </w:rPr>
        <w:t xml:space="preserve">3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bookmarkStart w:id="56" w:name="_Toc145592718"/>
      <w:r>
        <w:rPr>
          <w:rFonts w:ascii="黑体" w:hAnsi="黑体" w:eastAsia="黑体"/>
          <w:b w:val="0"/>
          <w:sz w:val="32"/>
          <w:szCs w:val="32"/>
        </w:rPr>
        <w:fldChar w:fldCharType="end"/>
      </w:r>
      <w:bookmarkEnd w:id="54"/>
      <w:bookmarkEnd w:id="55"/>
      <w:bookmarkEnd w:id="56"/>
    </w:p>
    <w:p w14:paraId="20D45F2E">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0E5434F7">
      <w:pPr>
        <w:pStyle w:val="3"/>
        <w:adjustRightInd w:val="0"/>
        <w:snapToGrid w:val="0"/>
        <w:spacing w:before="0" w:after="0" w:line="360" w:lineRule="auto"/>
        <w:rPr>
          <w:rFonts w:ascii="黑体" w:hAnsi="黑体"/>
          <w:b w:val="0"/>
          <w:sz w:val="30"/>
          <w:szCs w:val="30"/>
        </w:rPr>
      </w:pPr>
      <w:bookmarkStart w:id="57" w:name="_Toc343607713"/>
      <w:bookmarkStart w:id="58" w:name="_Toc19960"/>
      <w:r>
        <w:rPr>
          <w:rFonts w:ascii="黑体" w:hAnsi="黑体"/>
          <w:b w:val="0"/>
          <w:sz w:val="30"/>
          <w:szCs w:val="30"/>
        </w:rPr>
        <w:t xml:space="preserve">3.1 </w:t>
      </w:r>
      <w:r>
        <w:rPr>
          <w:rFonts w:ascii="黑体" w:hAnsi="黑体"/>
          <w:b w:val="0"/>
          <w:sz w:val="30"/>
          <w:szCs w:val="30"/>
        </w:rPr>
        <w:fldChar w:fldCharType="begin"/>
      </w:r>
      <w:r>
        <w:rPr>
          <w:rFonts w:ascii="黑体" w:hAnsi="黑体"/>
          <w:b w:val="0"/>
          <w:sz w:val="30"/>
          <w:szCs w:val="30"/>
        </w:rPr>
        <w:instrText xml:space="preserve"> MACROBUTTON NoMacro 2级标题 </w:instrText>
      </w:r>
      <w:bookmarkStart w:id="59" w:name="_Toc145592719"/>
      <w:r>
        <w:rPr>
          <w:rFonts w:ascii="黑体" w:hAnsi="黑体"/>
          <w:b w:val="0"/>
          <w:sz w:val="30"/>
          <w:szCs w:val="30"/>
        </w:rPr>
        <w:fldChar w:fldCharType="end"/>
      </w:r>
      <w:bookmarkEnd w:id="57"/>
      <w:bookmarkEnd w:id="58"/>
      <w:bookmarkEnd w:id="59"/>
    </w:p>
    <w:p w14:paraId="4F80A59F">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155E9FF4">
      <w:pPr>
        <w:pStyle w:val="4"/>
        <w:adjustRightInd w:val="0"/>
        <w:snapToGrid w:val="0"/>
        <w:spacing w:before="0" w:after="0" w:line="360" w:lineRule="auto"/>
        <w:rPr>
          <w:rFonts w:ascii="黑体" w:hAnsi="黑体" w:eastAsia="黑体"/>
          <w:b w:val="0"/>
          <w:sz w:val="28"/>
          <w:szCs w:val="28"/>
        </w:rPr>
      </w:pPr>
      <w:bookmarkStart w:id="60" w:name="_Toc343607714"/>
      <w:bookmarkStart w:id="61" w:name="_Toc8840"/>
      <w:r>
        <w:rPr>
          <w:rFonts w:ascii="黑体" w:hAnsi="黑体" w:eastAsia="黑体"/>
          <w:b w:val="0"/>
          <w:sz w:val="28"/>
          <w:szCs w:val="28"/>
        </w:rPr>
        <w:t xml:space="preserve">3.1.1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bookmarkStart w:id="62" w:name="_Toc145592720"/>
      <w:r>
        <w:rPr>
          <w:rFonts w:ascii="黑体" w:hAnsi="黑体" w:eastAsia="黑体"/>
          <w:b w:val="0"/>
          <w:sz w:val="28"/>
          <w:szCs w:val="28"/>
        </w:rPr>
        <w:fldChar w:fldCharType="end"/>
      </w:r>
      <w:bookmarkEnd w:id="60"/>
      <w:bookmarkEnd w:id="61"/>
      <w:bookmarkEnd w:id="62"/>
    </w:p>
    <w:p w14:paraId="6A2B0949">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101037D3">
      <w:pPr>
        <w:adjustRightInd w:val="0"/>
        <w:snapToGrid w:val="0"/>
        <w:spacing w:line="360" w:lineRule="auto"/>
        <w:ind w:firstLine="482"/>
        <w:rPr>
          <w:rFonts w:ascii="宋体" w:hAnsi="宋体"/>
          <w:sz w:val="24"/>
        </w:rPr>
      </w:pPr>
    </w:p>
    <w:p w14:paraId="593A4842">
      <w:pPr>
        <w:adjustRightInd w:val="0"/>
        <w:snapToGrid w:val="0"/>
        <w:spacing w:line="360" w:lineRule="auto"/>
        <w:ind w:firstLine="482"/>
        <w:rPr>
          <w:rFonts w:ascii="宋体" w:hAnsi="宋体"/>
          <w:sz w:val="24"/>
        </w:rPr>
      </w:pPr>
    </w:p>
    <w:p w14:paraId="2BF2E511">
      <w:pPr>
        <w:adjustRightInd w:val="0"/>
        <w:snapToGrid w:val="0"/>
        <w:spacing w:line="360" w:lineRule="auto"/>
        <w:ind w:firstLine="480"/>
      </w:pPr>
    </w:p>
    <w:p w14:paraId="1C9DAFE3">
      <w:pPr>
        <w:adjustRightInd w:val="0"/>
        <w:snapToGrid w:val="0"/>
        <w:spacing w:line="360" w:lineRule="auto"/>
        <w:ind w:firstLine="480"/>
        <w:sectPr>
          <w:headerReference r:id="rId27" w:type="default"/>
          <w:pgSz w:w="11906" w:h="16838"/>
          <w:pgMar w:top="1701" w:right="1418" w:bottom="1418" w:left="1418" w:header="851" w:footer="1021" w:gutter="0"/>
          <w:cols w:space="720" w:num="1"/>
          <w:docGrid w:linePitch="312" w:charSpace="0"/>
        </w:sectPr>
      </w:pPr>
    </w:p>
    <w:p w14:paraId="68652810">
      <w:pPr>
        <w:pStyle w:val="2"/>
        <w:adjustRightInd w:val="0"/>
        <w:snapToGrid w:val="0"/>
        <w:spacing w:before="0" w:after="0" w:line="360" w:lineRule="auto"/>
        <w:rPr>
          <w:rFonts w:ascii="黑体" w:hAnsi="黑体" w:eastAsia="黑体"/>
          <w:b w:val="0"/>
          <w:sz w:val="32"/>
          <w:szCs w:val="32"/>
        </w:rPr>
      </w:pPr>
      <w:bookmarkStart w:id="63" w:name="_Toc343607715"/>
      <w:bookmarkStart w:id="64" w:name="_Toc10896"/>
      <w:r>
        <w:rPr>
          <w:rFonts w:ascii="黑体" w:hAnsi="黑体" w:eastAsia="黑体"/>
          <w:b w:val="0"/>
          <w:sz w:val="32"/>
          <w:szCs w:val="32"/>
        </w:rPr>
        <w:t xml:space="preserve">4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bookmarkStart w:id="65" w:name="_Toc145592721"/>
      <w:r>
        <w:rPr>
          <w:rFonts w:ascii="黑体" w:hAnsi="黑体" w:eastAsia="黑体"/>
          <w:b w:val="0"/>
          <w:sz w:val="32"/>
          <w:szCs w:val="32"/>
        </w:rPr>
        <w:fldChar w:fldCharType="end"/>
      </w:r>
      <w:bookmarkEnd w:id="63"/>
      <w:bookmarkEnd w:id="64"/>
      <w:bookmarkEnd w:id="65"/>
    </w:p>
    <w:p w14:paraId="0BBEDEA8">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34709BA3">
      <w:pPr>
        <w:pStyle w:val="3"/>
        <w:adjustRightInd w:val="0"/>
        <w:snapToGrid w:val="0"/>
        <w:spacing w:before="0" w:after="0" w:line="360" w:lineRule="auto"/>
        <w:rPr>
          <w:rFonts w:ascii="黑体" w:hAnsi="黑体"/>
          <w:b w:val="0"/>
          <w:sz w:val="30"/>
          <w:szCs w:val="30"/>
        </w:rPr>
      </w:pPr>
      <w:bookmarkStart w:id="66" w:name="_Toc343607716"/>
      <w:bookmarkStart w:id="67" w:name="_Toc18883"/>
      <w:r>
        <w:rPr>
          <w:rFonts w:ascii="黑体" w:hAnsi="黑体"/>
          <w:b w:val="0"/>
          <w:sz w:val="30"/>
          <w:szCs w:val="30"/>
        </w:rPr>
        <w:t xml:space="preserve">4.1 </w:t>
      </w:r>
      <w:r>
        <w:rPr>
          <w:rFonts w:ascii="黑体" w:hAnsi="黑体"/>
          <w:b w:val="0"/>
          <w:sz w:val="30"/>
          <w:szCs w:val="30"/>
        </w:rPr>
        <w:fldChar w:fldCharType="begin"/>
      </w:r>
      <w:r>
        <w:rPr>
          <w:rFonts w:ascii="黑体" w:hAnsi="黑体"/>
          <w:b w:val="0"/>
          <w:sz w:val="30"/>
          <w:szCs w:val="30"/>
        </w:rPr>
        <w:instrText xml:space="preserve"> MACROBUTTON NoMacro 2级标题 </w:instrText>
      </w:r>
      <w:bookmarkStart w:id="68" w:name="_Toc145592722"/>
      <w:r>
        <w:rPr>
          <w:rFonts w:ascii="黑体" w:hAnsi="黑体"/>
          <w:b w:val="0"/>
          <w:sz w:val="30"/>
          <w:szCs w:val="30"/>
        </w:rPr>
        <w:fldChar w:fldCharType="end"/>
      </w:r>
      <w:bookmarkEnd w:id="66"/>
      <w:bookmarkEnd w:id="67"/>
      <w:bookmarkEnd w:id="68"/>
    </w:p>
    <w:p w14:paraId="5F0F966D">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740AC81C">
      <w:pPr>
        <w:pStyle w:val="4"/>
        <w:adjustRightInd w:val="0"/>
        <w:snapToGrid w:val="0"/>
        <w:spacing w:before="0" w:after="0" w:line="360" w:lineRule="auto"/>
        <w:rPr>
          <w:rFonts w:ascii="黑体" w:hAnsi="黑体" w:eastAsia="黑体"/>
          <w:b w:val="0"/>
          <w:sz w:val="28"/>
          <w:szCs w:val="28"/>
        </w:rPr>
      </w:pPr>
      <w:bookmarkStart w:id="69" w:name="_Toc343607717"/>
      <w:bookmarkStart w:id="70" w:name="_Toc11515"/>
      <w:r>
        <w:rPr>
          <w:rFonts w:ascii="黑体" w:hAnsi="黑体" w:eastAsia="黑体"/>
          <w:b w:val="0"/>
          <w:sz w:val="28"/>
          <w:szCs w:val="28"/>
        </w:rPr>
        <w:t xml:space="preserve">4.1.1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bookmarkStart w:id="71" w:name="_Toc145592723"/>
      <w:r>
        <w:rPr>
          <w:rFonts w:ascii="黑体" w:hAnsi="黑体" w:eastAsia="黑体"/>
          <w:b w:val="0"/>
          <w:sz w:val="28"/>
          <w:szCs w:val="28"/>
        </w:rPr>
        <w:fldChar w:fldCharType="end"/>
      </w:r>
      <w:bookmarkEnd w:id="69"/>
      <w:bookmarkEnd w:id="70"/>
      <w:bookmarkEnd w:id="71"/>
    </w:p>
    <w:p w14:paraId="5CABC551">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44BDAB0A">
      <w:pPr>
        <w:adjustRightInd w:val="0"/>
        <w:snapToGrid w:val="0"/>
        <w:spacing w:line="360" w:lineRule="auto"/>
        <w:ind w:firstLine="482"/>
        <w:rPr>
          <w:rFonts w:ascii="宋体" w:hAnsi="宋体"/>
          <w:sz w:val="24"/>
        </w:rPr>
      </w:pPr>
    </w:p>
    <w:p w14:paraId="3B5766B7">
      <w:pPr>
        <w:adjustRightInd w:val="0"/>
        <w:snapToGrid w:val="0"/>
        <w:spacing w:line="360" w:lineRule="auto"/>
        <w:ind w:firstLine="480"/>
      </w:pPr>
    </w:p>
    <w:p w14:paraId="3B9DBF74">
      <w:pPr>
        <w:ind w:firstLine="480"/>
        <w:sectPr>
          <w:headerReference r:id="rId28" w:type="default"/>
          <w:pgSz w:w="11906" w:h="16838"/>
          <w:pgMar w:top="1701" w:right="1418" w:bottom="1418" w:left="1418" w:header="851" w:footer="1021" w:gutter="0"/>
          <w:cols w:space="720" w:num="1"/>
          <w:docGrid w:linePitch="312" w:charSpace="0"/>
        </w:sectPr>
      </w:pPr>
    </w:p>
    <w:p w14:paraId="298A70CB">
      <w:pPr>
        <w:pStyle w:val="2"/>
        <w:adjustRightInd w:val="0"/>
        <w:snapToGrid w:val="0"/>
        <w:spacing w:before="0" w:after="0" w:line="360" w:lineRule="auto"/>
        <w:rPr>
          <w:rFonts w:ascii="黑体" w:hAnsi="黑体" w:eastAsia="黑体"/>
          <w:b w:val="0"/>
          <w:sz w:val="32"/>
          <w:szCs w:val="32"/>
        </w:rPr>
      </w:pPr>
      <w:bookmarkStart w:id="72" w:name="_Toc343607718"/>
      <w:bookmarkStart w:id="73" w:name="_Toc145592724"/>
      <w:bookmarkStart w:id="74" w:name="_Toc19659"/>
      <w:r>
        <w:rPr>
          <w:rFonts w:ascii="黑体" w:hAnsi="黑体" w:eastAsia="黑体"/>
          <w:b w:val="0"/>
          <w:sz w:val="32"/>
          <w:szCs w:val="32"/>
        </w:rPr>
        <w:t>5 结论</w:t>
      </w:r>
      <w:bookmarkEnd w:id="72"/>
      <w:bookmarkEnd w:id="73"/>
      <w:bookmarkEnd w:id="74"/>
    </w:p>
    <w:p w14:paraId="3F15DDE8">
      <w:pPr>
        <w:adjustRightInd w:val="0"/>
        <w:snapToGrid w:val="0"/>
        <w:spacing w:line="360" w:lineRule="auto"/>
        <w:ind w:firstLine="480" w:firstLineChars="20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r>
        <w:rPr>
          <w:rFonts w:ascii="宋体" w:hAnsi="宋体"/>
          <w:sz w:val="24"/>
        </w:rPr>
        <w:t>论文的结论是最终的、总体的结论，不是正文中各段的小结的简单重复。结论应准确、完整、明确、精练。如果不可能导出应有的结论，也可以没有结论而进行必要的讨论。可以在结论或讨论中提出建议、研究设想、改进意见以及尚待解决的问题等。</w:t>
      </w:r>
    </w:p>
    <w:p w14:paraId="44EEF608">
      <w:pPr>
        <w:spacing w:line="360" w:lineRule="auto"/>
        <w:ind w:firstLine="480"/>
      </w:pPr>
    </w:p>
    <w:p w14:paraId="1E616833">
      <w:pPr>
        <w:spacing w:line="360" w:lineRule="auto"/>
        <w:ind w:firstLine="480"/>
      </w:pPr>
    </w:p>
    <w:p w14:paraId="19E73775">
      <w:pPr>
        <w:spacing w:line="360" w:lineRule="auto"/>
        <w:ind w:firstLine="480"/>
      </w:pPr>
    </w:p>
    <w:p w14:paraId="0E652A84">
      <w:pPr>
        <w:spacing w:line="360" w:lineRule="auto"/>
        <w:ind w:firstLine="480"/>
        <w:sectPr>
          <w:headerReference r:id="rId29" w:type="default"/>
          <w:pgSz w:w="11906" w:h="16838"/>
          <w:pgMar w:top="1701" w:right="1418" w:bottom="1418" w:left="1418" w:header="851" w:footer="1021" w:gutter="0"/>
          <w:cols w:space="720" w:num="1"/>
          <w:docGrid w:linePitch="312" w:charSpace="0"/>
        </w:sectPr>
      </w:pPr>
    </w:p>
    <w:p w14:paraId="08C3E271">
      <w:pPr>
        <w:pStyle w:val="2"/>
        <w:adjustRightInd w:val="0"/>
        <w:snapToGrid w:val="0"/>
        <w:spacing w:before="0" w:after="240" w:afterLines="100" w:line="360" w:lineRule="auto"/>
        <w:jc w:val="center"/>
        <w:rPr>
          <w:rFonts w:ascii="黑体" w:hAnsi="黑体" w:eastAsia="黑体"/>
          <w:b w:val="0"/>
          <w:sz w:val="36"/>
          <w:szCs w:val="36"/>
        </w:rPr>
      </w:pPr>
      <w:bookmarkStart w:id="75" w:name="_Toc145592725"/>
      <w:bookmarkStart w:id="76" w:name="_Toc343607719"/>
      <w:bookmarkStart w:id="77" w:name="_Toc11552"/>
      <w:r>
        <w:rPr>
          <w:rFonts w:ascii="黑体" w:hAnsi="黑体" w:eastAsia="黑体"/>
          <w:b w:val="0"/>
          <w:sz w:val="36"/>
          <w:szCs w:val="36"/>
        </w:rPr>
        <w:t>参考文献</w:t>
      </w:r>
      <w:bookmarkEnd w:id="75"/>
      <w:bookmarkEnd w:id="76"/>
      <w:bookmarkEnd w:id="77"/>
    </w:p>
    <w:p w14:paraId="5DD2B316">
      <w:pPr>
        <w:pStyle w:val="47"/>
        <w:spacing w:line="360" w:lineRule="auto"/>
        <w:ind w:firstLine="420"/>
      </w:pPr>
      <w:r>
        <w:t>参考文献是文中引用的有具体文字来源的文献集合。按照GB 7714《文后参考文献著录规则》的规定执行。</w:t>
      </w:r>
    </w:p>
    <w:p w14:paraId="772D2902">
      <w:pPr>
        <w:pStyle w:val="47"/>
        <w:spacing w:line="360" w:lineRule="auto"/>
        <w:ind w:firstLine="420"/>
      </w:pPr>
      <w:r>
        <w:t>参考文献以文献在整个论文中出现的次序用[1]、[2]、[3]……形式统一排序、依次列出。</w:t>
      </w:r>
    </w:p>
    <w:p w14:paraId="1A8B1FA6">
      <w:pPr>
        <w:pStyle w:val="47"/>
        <w:spacing w:line="360" w:lineRule="auto"/>
        <w:ind w:firstLine="420"/>
      </w:pPr>
      <w:r>
        <w:t>参考文献的表示格式为</w:t>
      </w:r>
      <w:r>
        <w:rPr>
          <w:rFonts w:hint="eastAsia"/>
        </w:rPr>
        <w:t>宋体</w:t>
      </w:r>
      <w:r>
        <w:t>五号字</w:t>
      </w:r>
      <w:r>
        <w:rPr>
          <w:rFonts w:hint="eastAsia"/>
        </w:rPr>
        <w:t>：</w:t>
      </w:r>
    </w:p>
    <w:p w14:paraId="6649E8C3">
      <w:pPr>
        <w:pStyle w:val="47"/>
        <w:spacing w:line="360" w:lineRule="auto"/>
        <w:ind w:firstLine="420"/>
      </w:pPr>
      <w:r>
        <w:t>著作</w:t>
      </w:r>
      <w:r>
        <w:rPr>
          <w:rFonts w:hint="eastAsia"/>
        </w:rPr>
        <w:t>：</w:t>
      </w:r>
      <w:r>
        <w:t>[序号] 作者.译者.书名.版本.出版地.出版社.出版时间.引用部分起止页</w:t>
      </w:r>
    </w:p>
    <w:p w14:paraId="3C73694A">
      <w:pPr>
        <w:pStyle w:val="47"/>
        <w:spacing w:line="360" w:lineRule="auto"/>
        <w:ind w:firstLine="420"/>
      </w:pPr>
      <w:r>
        <w:t>期刊</w:t>
      </w:r>
      <w:r>
        <w:rPr>
          <w:rFonts w:hint="eastAsia"/>
        </w:rPr>
        <w:t>：</w:t>
      </w:r>
      <w:r>
        <w:t>[序号] 作者.译者.文章题目.期刊名.年份.卷号</w:t>
      </w:r>
      <w:r>
        <w:rPr>
          <w:rFonts w:ascii="宋体" w:hAnsi="宋体"/>
        </w:rPr>
        <w:t>（</w:t>
      </w:r>
      <w:r>
        <w:t>期数</w:t>
      </w:r>
      <w:r>
        <w:rPr>
          <w:rFonts w:ascii="宋体" w:hAnsi="宋体"/>
        </w:rPr>
        <w:t>）</w:t>
      </w:r>
      <w:r>
        <w:t>.引用部分起止页</w:t>
      </w:r>
    </w:p>
    <w:p w14:paraId="329B1DAA">
      <w:pPr>
        <w:pStyle w:val="47"/>
        <w:spacing w:line="360" w:lineRule="auto"/>
        <w:ind w:firstLine="420"/>
      </w:pPr>
      <w:r>
        <w:t>会议论文集：[序号]作者.译者.文章名.文集名 .会址.开会年.出版地.出版者.出版时间.引用部分起止页</w:t>
      </w:r>
    </w:p>
    <w:p w14:paraId="03CDDE2D">
      <w:pPr>
        <w:pStyle w:val="47"/>
        <w:spacing w:line="360" w:lineRule="auto"/>
        <w:ind w:firstLine="420"/>
      </w:pPr>
      <w:r>
        <w:t>学位论文：[序号]作者.题名[学位论文]（英文用[Dissertation]）.保存地点.保存单位.年份.引用部分起止页</w:t>
      </w:r>
    </w:p>
    <w:p w14:paraId="0BD1088B">
      <w:pPr>
        <w:pStyle w:val="47"/>
        <w:spacing w:line="360" w:lineRule="auto"/>
        <w:ind w:firstLine="420"/>
      </w:pPr>
      <w:r>
        <w:t>专利</w:t>
      </w:r>
      <w:r>
        <w:rPr>
          <w:rFonts w:hint="eastAsia"/>
        </w:rPr>
        <w:t>：</w:t>
      </w:r>
      <w:r>
        <w:t>序号] 专利申请者.题名.国别.专利文献种类.专利号.发布日期.引用部分起止页</w:t>
      </w:r>
    </w:p>
    <w:p w14:paraId="6D4165B4">
      <w:pPr>
        <w:pStyle w:val="47"/>
        <w:spacing w:line="360" w:lineRule="auto"/>
        <w:ind w:firstLine="420"/>
      </w:pPr>
      <w:r>
        <w:t>技术标准</w:t>
      </w:r>
      <w:r>
        <w:rPr>
          <w:rFonts w:hint="eastAsia"/>
        </w:rPr>
        <w:t>：</w:t>
      </w:r>
      <w:r>
        <w:t>[序号] 起草责任者.标准代号.标准顺序号 - -发布年.标准名称.出版地.出版者.出版年份.引用部分起止页</w:t>
      </w:r>
    </w:p>
    <w:p w14:paraId="00E7A6DA">
      <w:pPr>
        <w:pStyle w:val="47"/>
        <w:spacing w:line="360" w:lineRule="auto"/>
        <w:ind w:firstLine="480"/>
        <w:rPr>
          <w:sz w:val="24"/>
        </w:rPr>
      </w:pPr>
    </w:p>
    <w:p w14:paraId="51F8A16E">
      <w:pPr>
        <w:pStyle w:val="47"/>
        <w:spacing w:line="360" w:lineRule="auto"/>
        <w:ind w:firstLine="482"/>
        <w:rPr>
          <w:b/>
          <w:color w:val="1F497D"/>
          <w:sz w:val="24"/>
        </w:rPr>
      </w:pPr>
      <w:r>
        <w:rPr>
          <w:b/>
          <w:color w:val="1F497D"/>
          <w:sz w:val="24"/>
        </w:rPr>
        <w:t>参考文献举例如下：</w:t>
      </w:r>
    </w:p>
    <w:p w14:paraId="4A55E78E">
      <w:pPr>
        <w:adjustRightInd w:val="0"/>
        <w:snapToGrid w:val="0"/>
        <w:spacing w:line="360" w:lineRule="auto"/>
      </w:pPr>
      <w:r>
        <w:t>[1]赵鹏,杨浩.京沪高速铁路列车开行模式的研究[J].北京交通大学学报, 2006,30</w:t>
      </w:r>
      <w:r>
        <w:rPr>
          <w:rFonts w:ascii="宋体" w:hAnsi="宋体"/>
        </w:rPr>
        <w:t>（</w:t>
      </w:r>
      <w:r>
        <w:t>3</w:t>
      </w:r>
      <w:r>
        <w:rPr>
          <w:rFonts w:ascii="宋体" w:hAnsi="宋体"/>
        </w:rPr>
        <w:t>）</w:t>
      </w:r>
      <w:r>
        <w:t>:5-9.</w:t>
      </w:r>
    </w:p>
    <w:p w14:paraId="5CA11BC9">
      <w:pPr>
        <w:adjustRightInd w:val="0"/>
        <w:snapToGrid w:val="0"/>
        <w:spacing w:line="360" w:lineRule="auto"/>
      </w:pPr>
      <w:r>
        <w:t>[2]何宇强,张好智.客运专线旅客列车开行方案的多目标双层规划模型[J].铁道学报,2006,28</w:t>
      </w:r>
      <w:r>
        <w:rPr>
          <w:rFonts w:ascii="宋体" w:hAnsi="宋体"/>
        </w:rPr>
        <w:t>（</w:t>
      </w:r>
      <w:r>
        <w:t>5</w:t>
      </w:r>
      <w:r>
        <w:rPr>
          <w:rFonts w:ascii="宋体" w:hAnsi="宋体"/>
        </w:rPr>
        <w:t>）</w:t>
      </w:r>
      <w:r>
        <w:t>:6-10.</w:t>
      </w:r>
    </w:p>
    <w:p w14:paraId="2BB3C8C2">
      <w:pPr>
        <w:adjustRightInd w:val="0"/>
        <w:snapToGrid w:val="0"/>
        <w:spacing w:line="360" w:lineRule="auto"/>
      </w:pPr>
      <w:r>
        <w:t>[3]Michael R. Bussieck, Peter Kreuzer. Optimal lines for railway systems[J].European Journal of OperationalResearch,1996</w:t>
      </w:r>
      <w:r>
        <w:rPr>
          <w:rFonts w:ascii="宋体" w:hAnsi="宋体"/>
        </w:rPr>
        <w:t>（</w:t>
      </w:r>
      <w:r>
        <w:t>96</w:t>
      </w:r>
      <w:r>
        <w:rPr>
          <w:rFonts w:ascii="宋体" w:hAnsi="宋体"/>
        </w:rPr>
        <w:t>）</w:t>
      </w:r>
      <w:r>
        <w:t>,54-63.</w:t>
      </w:r>
    </w:p>
    <w:p w14:paraId="2B29930B">
      <w:pPr>
        <w:pStyle w:val="47"/>
        <w:snapToGrid/>
        <w:spacing w:line="360" w:lineRule="auto"/>
        <w:ind w:firstLine="0" w:firstLineChars="0"/>
        <w:rPr>
          <w:sz w:val="24"/>
        </w:rPr>
      </w:pPr>
    </w:p>
    <w:p w14:paraId="0463C9FC">
      <w:pPr>
        <w:pStyle w:val="47"/>
        <w:snapToGrid/>
        <w:spacing w:line="360" w:lineRule="auto"/>
        <w:ind w:firstLine="0" w:firstLineChars="0"/>
        <w:rPr>
          <w:sz w:val="24"/>
        </w:rPr>
        <w:sectPr>
          <w:headerReference r:id="rId30" w:type="default"/>
          <w:pgSz w:w="11906" w:h="16838"/>
          <w:pgMar w:top="1701" w:right="1418" w:bottom="1418" w:left="1418" w:header="851" w:footer="1021" w:gutter="0"/>
          <w:cols w:space="720" w:num="1"/>
          <w:docGrid w:linePitch="312" w:charSpace="0"/>
        </w:sectPr>
      </w:pPr>
    </w:p>
    <w:p w14:paraId="56BBC554">
      <w:pPr>
        <w:pStyle w:val="2"/>
        <w:adjustRightInd w:val="0"/>
        <w:snapToGrid w:val="0"/>
        <w:spacing w:before="0" w:after="240" w:afterLines="100" w:line="360" w:lineRule="auto"/>
        <w:jc w:val="center"/>
        <w:rPr>
          <w:rFonts w:ascii="黑体" w:hAnsi="黑体" w:eastAsia="黑体"/>
          <w:b w:val="0"/>
          <w:sz w:val="36"/>
          <w:szCs w:val="36"/>
        </w:rPr>
      </w:pPr>
      <w:bookmarkStart w:id="78" w:name="_Toc14404"/>
      <w:bookmarkStart w:id="79" w:name="_Toc145592726"/>
      <w:bookmarkStart w:id="80" w:name="_Toc343607720"/>
      <w:r>
        <w:rPr>
          <w:rFonts w:hint="eastAsia" w:ascii="黑体" w:hAnsi="黑体" w:eastAsia="黑体"/>
          <w:b w:val="0"/>
          <w:sz w:val="36"/>
          <w:szCs w:val="36"/>
        </w:rPr>
        <w:t>致谢</w:t>
      </w:r>
      <w:bookmarkEnd w:id="78"/>
    </w:p>
    <w:p w14:paraId="7C8E15BB">
      <w:pPr>
        <w:adjustRightInd w:val="0"/>
        <w:snapToGrid w:val="0"/>
        <w:spacing w:line="360" w:lineRule="auto"/>
        <w:ind w:firstLine="480" w:firstLineChars="20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71E4AE8D">
      <w:pPr>
        <w:adjustRightInd w:val="0"/>
        <w:snapToGrid w:val="0"/>
        <w:spacing w:line="360" w:lineRule="auto"/>
        <w:rPr>
          <w:rFonts w:ascii="宋体" w:hAnsi="宋体"/>
          <w:sz w:val="24"/>
        </w:rPr>
      </w:pPr>
    </w:p>
    <w:p w14:paraId="6D094EBB">
      <w:pPr>
        <w:adjustRightInd w:val="0"/>
        <w:snapToGrid w:val="0"/>
        <w:spacing w:line="360" w:lineRule="auto"/>
        <w:rPr>
          <w:rFonts w:ascii="宋体" w:hAnsi="宋体"/>
          <w:sz w:val="24"/>
        </w:rPr>
      </w:pPr>
    </w:p>
    <w:p w14:paraId="191E5159">
      <w:pPr>
        <w:adjustRightInd w:val="0"/>
        <w:snapToGrid w:val="0"/>
        <w:spacing w:line="360" w:lineRule="auto"/>
        <w:rPr>
          <w:rFonts w:ascii="宋体" w:hAnsi="宋体"/>
          <w:sz w:val="24"/>
        </w:rPr>
      </w:pPr>
    </w:p>
    <w:p w14:paraId="27DAFFDF">
      <w:pPr>
        <w:sectPr>
          <w:headerReference r:id="rId31" w:type="default"/>
          <w:pgSz w:w="11906" w:h="16838"/>
          <w:pgMar w:top="1701" w:right="1418" w:bottom="1418" w:left="1418" w:header="851" w:footer="992" w:gutter="0"/>
          <w:cols w:space="425" w:num="1"/>
          <w:docGrid w:linePitch="312" w:charSpace="0"/>
        </w:sectPr>
      </w:pPr>
    </w:p>
    <w:p w14:paraId="5E350AF8">
      <w:pPr>
        <w:pStyle w:val="2"/>
        <w:adjustRightInd w:val="0"/>
        <w:snapToGrid w:val="0"/>
        <w:spacing w:before="0" w:after="240" w:afterLines="100" w:line="360" w:lineRule="auto"/>
        <w:jc w:val="center"/>
        <w:rPr>
          <w:rFonts w:ascii="黑体" w:hAnsi="黑体" w:eastAsia="黑体"/>
          <w:b w:val="0"/>
          <w:sz w:val="36"/>
          <w:szCs w:val="36"/>
        </w:rPr>
      </w:pPr>
      <w:bookmarkStart w:id="81" w:name="_Toc4127"/>
      <w:r>
        <w:rPr>
          <w:rFonts w:ascii="黑体" w:hAnsi="黑体" w:eastAsia="黑体"/>
          <w:b w:val="0"/>
          <w:sz w:val="36"/>
          <w:szCs w:val="36"/>
        </w:rPr>
        <w:t>附录A</w:t>
      </w:r>
      <w:bookmarkEnd w:id="79"/>
      <w:r>
        <w:rPr>
          <w:rFonts w:ascii="黑体" w:hAnsi="黑体" w:eastAsia="黑体"/>
          <w:b w:val="0"/>
          <w:sz w:val="36"/>
          <w:szCs w:val="36"/>
        </w:rPr>
        <w:t xml:space="preserve">  </w:t>
      </w:r>
      <w:r>
        <w:rPr>
          <w:rFonts w:ascii="黑体" w:hAnsi="黑体" w:eastAsia="黑体"/>
          <w:b w:val="0"/>
          <w:sz w:val="36"/>
          <w:szCs w:val="36"/>
        </w:rPr>
        <w:fldChar w:fldCharType="begin"/>
      </w:r>
      <w:r>
        <w:rPr>
          <w:rFonts w:ascii="黑体" w:hAnsi="黑体" w:eastAsia="黑体"/>
          <w:b w:val="0"/>
          <w:sz w:val="36"/>
          <w:szCs w:val="36"/>
        </w:rPr>
        <w:instrText xml:space="preserve"> MACROBUTTON NoMacro [附录标题] </w:instrText>
      </w:r>
      <w:r>
        <w:rPr>
          <w:rFonts w:ascii="黑体" w:hAnsi="黑体" w:eastAsia="黑体"/>
          <w:b w:val="0"/>
          <w:sz w:val="36"/>
          <w:szCs w:val="36"/>
        </w:rPr>
        <w:fldChar w:fldCharType="end"/>
      </w:r>
      <w:bookmarkEnd w:id="80"/>
      <w:bookmarkEnd w:id="81"/>
    </w:p>
    <w:p w14:paraId="33F2ACFA">
      <w:pPr>
        <w:pStyle w:val="47"/>
        <w:spacing w:line="360" w:lineRule="auto"/>
        <w:ind w:firstLine="480"/>
        <w:rPr>
          <w:sz w:val="24"/>
        </w:rPr>
      </w:pPr>
      <w:r>
        <w:rPr>
          <w:sz w:val="24"/>
        </w:rPr>
        <w:t>附录是作为论文主体的补充项目，并不是必须的。</w:t>
      </w:r>
      <w:r>
        <w:rPr>
          <w:rFonts w:hint="eastAsia"/>
          <w:sz w:val="24"/>
        </w:rPr>
        <w:t>没有附录可删去此页。</w:t>
      </w:r>
    </w:p>
    <w:p w14:paraId="7FE2C756">
      <w:pPr>
        <w:pStyle w:val="47"/>
        <w:spacing w:line="360" w:lineRule="auto"/>
        <w:ind w:firstLine="480"/>
        <w:rPr>
          <w:sz w:val="24"/>
        </w:rPr>
      </w:pPr>
      <w:r>
        <w:rPr>
          <w:sz w:val="24"/>
        </w:rPr>
        <w:t>论文的附录依序用大写正体英文字母A、B、C……编序号，如：附录A。</w:t>
      </w:r>
    </w:p>
    <w:p w14:paraId="3A062A40">
      <w:pPr>
        <w:pStyle w:val="47"/>
        <w:spacing w:line="360" w:lineRule="auto"/>
        <w:ind w:firstLine="480"/>
        <w:rPr>
          <w:sz w:val="24"/>
        </w:rPr>
      </w:pPr>
    </w:p>
    <w:p w14:paraId="198FA468">
      <w:pPr>
        <w:pStyle w:val="47"/>
        <w:spacing w:line="360" w:lineRule="auto"/>
        <w:ind w:firstLine="480"/>
        <w:rPr>
          <w:sz w:val="24"/>
        </w:rPr>
      </w:pPr>
    </w:p>
    <w:p w14:paraId="152E1645">
      <w:pPr>
        <w:pStyle w:val="47"/>
        <w:spacing w:line="360" w:lineRule="auto"/>
        <w:ind w:firstLine="420"/>
        <w:sectPr>
          <w:headerReference r:id="rId32" w:type="default"/>
          <w:pgSz w:w="11906" w:h="16838"/>
          <w:pgMar w:top="1701" w:right="1418" w:bottom="1418" w:left="1418" w:header="851" w:footer="1021" w:gutter="0"/>
          <w:pgNumType w:fmt="lowerRoman" w:start="1"/>
          <w:cols w:space="720" w:num="1"/>
          <w:docGrid w:linePitch="312" w:charSpace="0"/>
        </w:sectPr>
      </w:pPr>
    </w:p>
    <w:p w14:paraId="2220125D">
      <w:pPr>
        <w:pStyle w:val="2"/>
        <w:spacing w:before="120" w:after="240" w:line="240" w:lineRule="auto"/>
        <w:jc w:val="center"/>
        <w:rPr>
          <w:rFonts w:ascii="微软雅黑" w:hAnsi="微软雅黑" w:eastAsia="微软雅黑"/>
          <w:sz w:val="32"/>
          <w:szCs w:val="32"/>
        </w:rPr>
      </w:pPr>
      <w:bookmarkStart w:id="82" w:name="_Toc25518"/>
      <w:r>
        <w:rPr>
          <w:rFonts w:hint="eastAsia" w:ascii="微软雅黑" w:hAnsi="微软雅黑" w:eastAsia="微软雅黑"/>
          <w:sz w:val="32"/>
          <w:szCs w:val="32"/>
        </w:rPr>
        <w:t>初稿及定稿提交格式模板</w:t>
      </w:r>
      <w:bookmarkEnd w:id="82"/>
    </w:p>
    <w:p w14:paraId="191766C8">
      <w:pPr>
        <w:pStyle w:val="2"/>
        <w:spacing w:before="120" w:after="240" w:line="240" w:lineRule="auto"/>
        <w:jc w:val="center"/>
        <w:rPr>
          <w:rFonts w:ascii="微软雅黑" w:hAnsi="微软雅黑" w:eastAsia="微软雅黑"/>
          <w:sz w:val="32"/>
          <w:szCs w:val="32"/>
        </w:rPr>
        <w:sectPr>
          <w:headerReference r:id="rId33" w:type="default"/>
          <w:footerReference r:id="rId34" w:type="default"/>
          <w:pgSz w:w="11906" w:h="16838"/>
          <w:pgMar w:top="1701" w:right="1418" w:bottom="1418" w:left="1418" w:header="851" w:footer="1021" w:gutter="0"/>
          <w:pgNumType w:start="39"/>
          <w:cols w:space="720" w:num="1"/>
          <w:docGrid w:linePitch="312" w:charSpace="0"/>
        </w:sectPr>
      </w:pPr>
    </w:p>
    <w:p w14:paraId="52EEE127">
      <w:pPr>
        <w:pStyle w:val="2"/>
        <w:adjustRightInd w:val="0"/>
        <w:snapToGrid w:val="0"/>
        <w:spacing w:before="0" w:after="240" w:afterLines="100" w:line="360" w:lineRule="auto"/>
        <w:jc w:val="center"/>
        <w:rPr>
          <w:rFonts w:ascii="黑体" w:hAnsi="黑体" w:eastAsia="黑体"/>
          <w:b w:val="0"/>
          <w:sz w:val="36"/>
          <w:szCs w:val="36"/>
        </w:rPr>
      </w:pPr>
      <w:bookmarkStart w:id="83" w:name="_Toc17102"/>
      <w:r>
        <w:rPr>
          <w:rFonts w:hint="eastAsia" w:ascii="黑体" w:hAnsi="黑体" w:eastAsia="黑体"/>
          <w:b w:val="0"/>
          <w:sz w:val="36"/>
          <w:szCs w:val="36"/>
        </w:rPr>
        <w:t>中文摘要</w:t>
      </w:r>
      <w:bookmarkEnd w:id="83"/>
    </w:p>
    <w:p w14:paraId="31406BA3">
      <w:pPr>
        <w:spacing w:line="360" w:lineRule="auto"/>
        <w:ind w:firstLine="480" w:firstLineChars="200"/>
        <w:rPr>
          <w:sz w:val="24"/>
        </w:rPr>
      </w:pPr>
      <w:r>
        <w:rPr>
          <w:sz w:val="24"/>
        </w:rPr>
        <w:t>中文摘要应将论文的内容要点简短明了地表达出来，约400字，字体为宋体小四号。内容应包括工作目的、研究方法、成果和结论。要突出本论文的创新点，语言力求精炼。为了便于文献检索，应在本页下方另起一行注明论文的关键词（3-5个），如有可能，尽量采用《汉语主题词表》等词表提供的规范词。</w:t>
      </w:r>
    </w:p>
    <w:p w14:paraId="0F6E1739">
      <w:pPr>
        <w:spacing w:line="360" w:lineRule="auto"/>
        <w:ind w:firstLine="480" w:firstLineChars="200"/>
        <w:rPr>
          <w:sz w:val="24"/>
        </w:rPr>
      </w:pPr>
    </w:p>
    <w:p w14:paraId="0D7D925E">
      <w:pPr>
        <w:spacing w:line="360" w:lineRule="auto"/>
        <w:rPr>
          <w:sz w:val="24"/>
        </w:rPr>
      </w:pPr>
      <w:r>
        <w:rPr>
          <w:b/>
          <w:sz w:val="24"/>
        </w:rPr>
        <w:t>关键词：</w:t>
      </w:r>
      <w:r>
        <w:rPr>
          <w:rFonts w:ascii="宋体" w:hAnsi="宋体"/>
          <w:sz w:val="24"/>
        </w:rPr>
        <w:fldChar w:fldCharType="begin"/>
      </w:r>
      <w:r>
        <w:rPr>
          <w:rFonts w:ascii="宋体" w:hAnsi="宋体"/>
          <w:sz w:val="24"/>
        </w:rPr>
        <w:instrText xml:space="preserve"> MACROBUTTON  AcceptAllChangesShown [请输入关键词（3-5），以分号分隔。] </w:instrText>
      </w:r>
      <w:r>
        <w:rPr>
          <w:rFonts w:ascii="宋体" w:hAnsi="宋体"/>
          <w:sz w:val="24"/>
        </w:rPr>
        <w:fldChar w:fldCharType="end"/>
      </w:r>
    </w:p>
    <w:p w14:paraId="402C1F27">
      <w:pPr>
        <w:spacing w:line="360" w:lineRule="auto"/>
        <w:ind w:firstLine="422" w:firstLineChars="200"/>
        <w:rPr>
          <w:b/>
        </w:rPr>
        <w:sectPr>
          <w:headerReference r:id="rId35" w:type="default"/>
          <w:footerReference r:id="rId36" w:type="default"/>
          <w:pgSz w:w="11906" w:h="16838"/>
          <w:pgMar w:top="1701" w:right="1418" w:bottom="1418" w:left="1418" w:header="851" w:footer="1021" w:gutter="0"/>
          <w:pgNumType w:fmt="lowerRoman" w:start="1"/>
          <w:cols w:space="720" w:num="1"/>
          <w:docGrid w:linePitch="312" w:charSpace="0"/>
        </w:sectPr>
      </w:pPr>
    </w:p>
    <w:p w14:paraId="2992E1BA">
      <w:pPr>
        <w:pStyle w:val="2"/>
        <w:adjustRightInd w:val="0"/>
        <w:snapToGrid w:val="0"/>
        <w:spacing w:before="0" w:after="240" w:afterLines="100" w:line="360" w:lineRule="auto"/>
        <w:jc w:val="center"/>
        <w:rPr>
          <w:rFonts w:eastAsia="华文宋体"/>
          <w:b w:val="0"/>
          <w:sz w:val="36"/>
          <w:szCs w:val="36"/>
        </w:rPr>
      </w:pPr>
      <w:bookmarkStart w:id="84" w:name="_Toc5751"/>
      <w:r>
        <w:rPr>
          <w:rFonts w:eastAsia="华文宋体"/>
          <w:b w:val="0"/>
          <w:sz w:val="36"/>
          <w:szCs w:val="36"/>
        </w:rPr>
        <w:t>ABSTRACT</w:t>
      </w:r>
      <w:bookmarkEnd w:id="84"/>
    </w:p>
    <w:p w14:paraId="02EA6F12">
      <w:pPr>
        <w:spacing w:line="360" w:lineRule="auto"/>
        <w:rPr>
          <w:sz w:val="24"/>
        </w:rPr>
      </w:pPr>
      <w:r>
        <w:rPr>
          <w:sz w:val="24"/>
        </w:rPr>
        <w:fldChar w:fldCharType="begin"/>
      </w:r>
      <w:r>
        <w:rPr>
          <w:sz w:val="24"/>
        </w:rPr>
        <w:instrText xml:space="preserve"> MACROBUTTON  AcceptAllChangesShown "[鼠标左键单击选择该段落，输入替换之。内容为小四号Times New Roman。]" </w:instrText>
      </w:r>
      <w:r>
        <w:rPr>
          <w:sz w:val="24"/>
        </w:rPr>
        <w:fldChar w:fldCharType="end"/>
      </w:r>
      <w:r>
        <w:rPr>
          <w:rFonts w:hint="eastAsia"/>
          <w:sz w:val="24"/>
        </w:rPr>
        <w:t>与中文摘要内容要相对应</w:t>
      </w:r>
      <w:r>
        <w:rPr>
          <w:sz w:val="24"/>
        </w:rPr>
        <w:t>。一般为300个左右实词。</w:t>
      </w:r>
    </w:p>
    <w:p w14:paraId="76B3B87D">
      <w:pPr>
        <w:spacing w:line="360" w:lineRule="auto"/>
        <w:rPr>
          <w:sz w:val="24"/>
        </w:rPr>
      </w:pPr>
    </w:p>
    <w:p w14:paraId="67B98108">
      <w:pPr>
        <w:spacing w:line="360" w:lineRule="auto"/>
        <w:rPr>
          <w:sz w:val="24"/>
        </w:rPr>
      </w:pPr>
    </w:p>
    <w:p w14:paraId="5297F6C8">
      <w:pPr>
        <w:spacing w:line="360" w:lineRule="auto"/>
        <w:rPr>
          <w:sz w:val="24"/>
        </w:rPr>
      </w:pPr>
    </w:p>
    <w:p w14:paraId="2AE33F8F">
      <w:pPr>
        <w:spacing w:line="360" w:lineRule="auto"/>
        <w:rPr>
          <w:sz w:val="24"/>
        </w:rPr>
      </w:pPr>
    </w:p>
    <w:p w14:paraId="6B0A0FD0">
      <w:pPr>
        <w:spacing w:line="360" w:lineRule="auto"/>
        <w:rPr>
          <w:sz w:val="24"/>
        </w:rPr>
      </w:pPr>
    </w:p>
    <w:p w14:paraId="7C0D879C">
      <w:pPr>
        <w:spacing w:line="360" w:lineRule="auto"/>
        <w:rPr>
          <w:sz w:val="24"/>
        </w:rPr>
      </w:pPr>
      <w:r>
        <w:rPr>
          <w:b/>
          <w:bCs/>
          <w:sz w:val="24"/>
        </w:rPr>
        <w:t>KEYWORDS：</w:t>
      </w:r>
      <w:r>
        <w:rPr>
          <w:sz w:val="24"/>
        </w:rPr>
        <w:fldChar w:fldCharType="begin"/>
      </w:r>
      <w:r>
        <w:rPr>
          <w:sz w:val="24"/>
        </w:rPr>
        <w:instrText xml:space="preserve"> MACROBUTTON NoMacro [请输入英文关键词，与中文关键词保持一致。以分号分隔。]  </w:instrText>
      </w:r>
      <w:r>
        <w:rPr>
          <w:sz w:val="24"/>
        </w:rPr>
        <w:fldChar w:fldCharType="end"/>
      </w:r>
    </w:p>
    <w:p w14:paraId="2E185EFD">
      <w:pPr>
        <w:spacing w:line="360" w:lineRule="auto"/>
        <w:rPr>
          <w:sz w:val="24"/>
        </w:rPr>
      </w:pPr>
    </w:p>
    <w:p w14:paraId="7800D85D">
      <w:pPr>
        <w:spacing w:line="400" w:lineRule="exact"/>
        <w:rPr>
          <w:sz w:val="24"/>
        </w:rPr>
      </w:pPr>
    </w:p>
    <w:p w14:paraId="53795A6D">
      <w:pPr>
        <w:ind w:firstLine="480"/>
      </w:pPr>
    </w:p>
    <w:p w14:paraId="457ECBEE">
      <w:pPr>
        <w:ind w:firstLine="480"/>
        <w:sectPr>
          <w:headerReference r:id="rId37" w:type="default"/>
          <w:footerReference r:id="rId38" w:type="default"/>
          <w:pgSz w:w="11906" w:h="16838"/>
          <w:pgMar w:top="1701" w:right="1418" w:bottom="1418" w:left="1418" w:header="851" w:footer="1021" w:gutter="0"/>
          <w:pgNumType w:fmt="lowerRoman"/>
          <w:cols w:space="720" w:num="1"/>
          <w:docGrid w:linePitch="312" w:charSpace="0"/>
        </w:sectPr>
      </w:pPr>
    </w:p>
    <w:p w14:paraId="10ECDD0E">
      <w:pPr>
        <w:pStyle w:val="2"/>
        <w:adjustRightInd w:val="0"/>
        <w:snapToGrid w:val="0"/>
        <w:spacing w:before="0" w:after="240" w:afterLines="100" w:line="360" w:lineRule="auto"/>
        <w:jc w:val="center"/>
        <w:rPr>
          <w:rFonts w:ascii="黑体" w:hAnsi="黑体" w:eastAsia="黑体"/>
          <w:b w:val="0"/>
          <w:sz w:val="36"/>
          <w:szCs w:val="36"/>
        </w:rPr>
      </w:pPr>
      <w:bookmarkStart w:id="85" w:name="_Toc3343"/>
      <w:r>
        <w:rPr>
          <w:rFonts w:ascii="黑体" w:hAnsi="黑体" w:eastAsia="黑体"/>
          <w:b w:val="0"/>
          <w:sz w:val="36"/>
          <w:szCs w:val="36"/>
        </w:rPr>
        <w:t>目  录</w:t>
      </w:r>
      <w:bookmarkEnd w:id="85"/>
    </w:p>
    <w:sdt>
      <w:sdtPr>
        <w:rPr>
          <w:lang w:val="zh-CN"/>
        </w:rPr>
        <w:id w:val="-2019995817"/>
        <w:docPartObj>
          <w:docPartGallery w:val="Table of Contents"/>
          <w:docPartUnique/>
        </w:docPartObj>
      </w:sdtPr>
      <w:sdtEndPr>
        <w:rPr>
          <w:rFonts w:ascii="宋体" w:hAnsi="宋体"/>
          <w:b/>
          <w:bCs/>
          <w:lang w:val="zh-CN"/>
        </w:rPr>
      </w:sdtEndPr>
      <w:sdtContent>
        <w:p w14:paraId="69E90AC5">
          <w:pPr>
            <w:pStyle w:val="15"/>
            <w:tabs>
              <w:tab w:val="right" w:leader="dot" w:pos="9060"/>
            </w:tabs>
            <w:adjustRightInd w:val="0"/>
            <w:snapToGrid w:val="0"/>
            <w:spacing w:line="360" w:lineRule="auto"/>
            <w:rPr>
              <w:rFonts w:ascii="宋体" w:hAnsi="宋体"/>
            </w:rPr>
          </w:pPr>
          <w:r>
            <w:rPr>
              <w:rFonts w:ascii="宋体" w:hAnsi="宋体"/>
              <w:sz w:val="24"/>
            </w:rPr>
            <w:fldChar w:fldCharType="begin"/>
          </w:r>
          <w:r>
            <w:rPr>
              <w:rFonts w:ascii="宋体" w:hAnsi="宋体"/>
              <w:sz w:val="24"/>
            </w:rPr>
            <w:instrText xml:space="preserve"> TOC \o "1-3" \h \z \u </w:instrText>
          </w:r>
          <w:r>
            <w:rPr>
              <w:rFonts w:ascii="宋体" w:hAnsi="宋体"/>
              <w:sz w:val="24"/>
            </w:rPr>
            <w:fldChar w:fldCharType="separate"/>
          </w:r>
          <w:r>
            <w:fldChar w:fldCharType="begin"/>
          </w:r>
          <w:r>
            <w:instrText xml:space="preserve"> HYPERLINK \l "_Toc58593920" </w:instrText>
          </w:r>
          <w:r>
            <w:fldChar w:fldCharType="separate"/>
          </w:r>
          <w:r>
            <w:rPr>
              <w:rStyle w:val="26"/>
              <w:rFonts w:ascii="宋体" w:hAnsi="宋体"/>
              <w:color w:val="auto"/>
              <w:sz w:val="24"/>
              <w:u w:val="none"/>
            </w:rPr>
            <w:t>中文摘要</w:t>
          </w:r>
          <w:r>
            <w:rPr>
              <w:rFonts w:ascii="宋体" w:hAnsi="宋体"/>
              <w:sz w:val="24"/>
            </w:rPr>
            <w:tab/>
          </w:r>
          <w:r>
            <w:rPr>
              <w:rFonts w:ascii="宋体" w:hAnsi="宋体"/>
              <w:sz w:val="24"/>
            </w:rPr>
            <w:fldChar w:fldCharType="begin"/>
          </w:r>
          <w:r>
            <w:rPr>
              <w:rFonts w:ascii="宋体" w:hAnsi="宋体"/>
              <w:sz w:val="24"/>
            </w:rPr>
            <w:instrText xml:space="preserve"> PAGEREF _Toc58593920 \h </w:instrText>
          </w:r>
          <w:r>
            <w:rPr>
              <w:rFonts w:ascii="宋体" w:hAnsi="宋体"/>
              <w:sz w:val="24"/>
            </w:rPr>
            <w:fldChar w:fldCharType="separate"/>
          </w:r>
          <w:r>
            <w:rPr>
              <w:rFonts w:ascii="宋体" w:hAnsi="宋体"/>
              <w:sz w:val="24"/>
            </w:rPr>
            <w:t>i</w:t>
          </w:r>
          <w:r>
            <w:rPr>
              <w:rFonts w:ascii="宋体" w:hAnsi="宋体"/>
              <w:sz w:val="24"/>
            </w:rPr>
            <w:fldChar w:fldCharType="end"/>
          </w:r>
          <w:r>
            <w:rPr>
              <w:rFonts w:ascii="宋体" w:hAnsi="宋体"/>
              <w:sz w:val="24"/>
            </w:rPr>
            <w:fldChar w:fldCharType="end"/>
          </w:r>
        </w:p>
        <w:p w14:paraId="2C4F199C">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"_Toc58593921" </w:instrText>
          </w:r>
          <w:r>
            <w:fldChar w:fldCharType="separate"/>
          </w:r>
          <w:r>
            <w:rPr>
              <w:rStyle w:val="26"/>
              <w:rFonts w:ascii="宋体" w:hAnsi="宋体"/>
              <w:color w:val="auto"/>
              <w:sz w:val="24"/>
              <w:u w:val="none"/>
            </w:rPr>
            <w:t>ABSTRACT</w:t>
          </w:r>
          <w:r>
            <w:rPr>
              <w:rFonts w:ascii="宋体" w:hAnsi="宋体"/>
              <w:sz w:val="24"/>
            </w:rPr>
            <w:tab/>
          </w:r>
          <w:r>
            <w:rPr>
              <w:rFonts w:ascii="宋体" w:hAnsi="宋体"/>
              <w:sz w:val="24"/>
            </w:rPr>
            <w:fldChar w:fldCharType="begin"/>
          </w:r>
          <w:r>
            <w:rPr>
              <w:rFonts w:ascii="宋体" w:hAnsi="宋体"/>
              <w:sz w:val="24"/>
            </w:rPr>
            <w:instrText xml:space="preserve"> PAGEREF _Toc58593921 \h </w:instrText>
          </w:r>
          <w:r>
            <w:rPr>
              <w:rFonts w:ascii="宋体" w:hAnsi="宋体"/>
              <w:sz w:val="24"/>
            </w:rPr>
            <w:fldChar w:fldCharType="separate"/>
          </w:r>
          <w:r>
            <w:rPr>
              <w:rFonts w:ascii="宋体" w:hAnsi="宋体"/>
              <w:sz w:val="24"/>
            </w:rPr>
            <w:t>ii</w:t>
          </w:r>
          <w:r>
            <w:rPr>
              <w:rFonts w:ascii="宋体" w:hAnsi="宋体"/>
              <w:sz w:val="24"/>
            </w:rPr>
            <w:fldChar w:fldCharType="end"/>
          </w:r>
          <w:r>
            <w:rPr>
              <w:rFonts w:ascii="宋体" w:hAnsi="宋体"/>
              <w:sz w:val="24"/>
            </w:rPr>
            <w:fldChar w:fldCharType="end"/>
          </w:r>
        </w:p>
        <w:p w14:paraId="71963AAE">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"_Toc58593923" </w:instrText>
          </w:r>
          <w:r>
            <w:fldChar w:fldCharType="separate"/>
          </w:r>
          <w:r>
            <w:rPr>
              <w:rStyle w:val="26"/>
              <w:rFonts w:ascii="宋体" w:hAnsi="宋体"/>
              <w:color w:val="auto"/>
              <w:sz w:val="24"/>
              <w:u w:val="none"/>
            </w:rPr>
            <w:t>1 绪论</w:t>
          </w:r>
          <w:r>
            <w:rPr>
              <w:rFonts w:ascii="宋体" w:hAnsi="宋体"/>
              <w:sz w:val="24"/>
            </w:rPr>
            <w:tab/>
          </w:r>
          <w:r>
            <w:rPr>
              <w:rFonts w:hint="eastAsia" w:ascii="宋体" w:hAnsi="宋体"/>
              <w:sz w:val="24"/>
              <w:lang w:val="en-US" w:eastAsia="zh-CN"/>
            </w:rPr>
            <w:t>1</w:t>
          </w:r>
          <w:r>
            <w:rPr>
              <w:rFonts w:ascii="宋体" w:hAnsi="宋体"/>
              <w:sz w:val="24"/>
            </w:rPr>
            <w:fldChar w:fldCharType="end"/>
          </w:r>
        </w:p>
        <w:p w14:paraId="2B560A37">
          <w:pPr>
            <w:pStyle w:val="17"/>
            <w:tabs>
              <w:tab w:val="right" w:leader="dot" w:pos="9060"/>
            </w:tabs>
            <w:spacing w:line="360" w:lineRule="auto"/>
            <w:ind w:firstLine="480"/>
            <w:rPr>
              <w:rFonts w:ascii="宋体" w:hAnsi="宋体" w:cstheme="minorBidi"/>
            </w:rPr>
          </w:pPr>
          <w:r>
            <w:fldChar w:fldCharType="begin"/>
          </w:r>
          <w:r>
            <w:instrText xml:space="preserve"> HYPERLINK \l "_Toc58593924" </w:instrText>
          </w:r>
          <w:r>
            <w:fldChar w:fldCharType="separate"/>
          </w:r>
          <w:r>
            <w:rPr>
              <w:rStyle w:val="26"/>
              <w:rFonts w:ascii="宋体" w:hAnsi="宋体"/>
              <w:color w:val="auto"/>
              <w:u w:val="none"/>
            </w:rPr>
            <w:t>1.1 选题背景</w:t>
          </w:r>
          <w:r>
            <w:rPr>
              <w:rFonts w:ascii="宋体" w:hAnsi="宋体"/>
            </w:rPr>
            <w:tab/>
          </w:r>
          <w:r>
            <w:rPr>
              <w:rFonts w:hint="eastAsia" w:ascii="宋体" w:hAnsi="宋体"/>
              <w:lang w:val="en-US" w:eastAsia="zh-CN"/>
            </w:rPr>
            <w:t>1</w:t>
          </w:r>
          <w:r>
            <w:rPr>
              <w:rFonts w:ascii="宋体" w:hAnsi="宋体"/>
            </w:rPr>
            <w:fldChar w:fldCharType="end"/>
          </w:r>
        </w:p>
        <w:p w14:paraId="1ED2B421">
          <w:pPr>
            <w:pStyle w:val="17"/>
            <w:tabs>
              <w:tab w:val="right" w:leader="dot" w:pos="9060"/>
            </w:tabs>
            <w:spacing w:line="360" w:lineRule="auto"/>
            <w:ind w:firstLine="480"/>
            <w:rPr>
              <w:rFonts w:ascii="宋体" w:hAnsi="宋体" w:cstheme="minorBidi"/>
            </w:rPr>
          </w:pPr>
          <w:r>
            <w:fldChar w:fldCharType="begin"/>
          </w:r>
          <w:r>
            <w:instrText xml:space="preserve"> HYPERLINK \l "_Toc58593925" </w:instrText>
          </w:r>
          <w:r>
            <w:fldChar w:fldCharType="separate"/>
          </w:r>
          <w:r>
            <w:rPr>
              <w:rStyle w:val="26"/>
              <w:rFonts w:ascii="宋体" w:hAnsi="宋体"/>
              <w:color w:val="auto"/>
              <w:u w:val="none"/>
            </w:rPr>
            <w:t>1.2 选题的目的与意义</w:t>
          </w:r>
          <w:r>
            <w:rPr>
              <w:rFonts w:ascii="宋体" w:hAnsi="宋体"/>
            </w:rPr>
            <w:tab/>
          </w:r>
          <w:r>
            <w:rPr>
              <w:rFonts w:hint="eastAsia" w:ascii="宋体" w:hAnsi="宋体"/>
              <w:lang w:val="en-US" w:eastAsia="zh-CN"/>
            </w:rPr>
            <w:t>1</w:t>
          </w:r>
          <w:r>
            <w:rPr>
              <w:rFonts w:ascii="宋体" w:hAnsi="宋体"/>
            </w:rPr>
            <w:fldChar w:fldCharType="end"/>
          </w:r>
        </w:p>
        <w:p w14:paraId="145508CB">
          <w:pPr>
            <w:pStyle w:val="17"/>
            <w:tabs>
              <w:tab w:val="right" w:leader="dot" w:pos="9060"/>
            </w:tabs>
            <w:spacing w:line="360" w:lineRule="auto"/>
            <w:ind w:firstLine="480"/>
            <w:rPr>
              <w:rFonts w:ascii="宋体" w:hAnsi="宋体" w:cstheme="minorBidi"/>
            </w:rPr>
          </w:pPr>
          <w:r>
            <w:fldChar w:fldCharType="begin"/>
          </w:r>
          <w:r>
            <w:instrText xml:space="preserve"> HYPERLINK \l "_Toc58593926" </w:instrText>
          </w:r>
          <w:r>
            <w:fldChar w:fldCharType="separate"/>
          </w:r>
          <w:r>
            <w:rPr>
              <w:rStyle w:val="26"/>
              <w:rFonts w:ascii="宋体" w:hAnsi="宋体"/>
              <w:color w:val="auto"/>
              <w:u w:val="none"/>
            </w:rPr>
            <w:t>1.3 国内外研究现状</w:t>
          </w:r>
          <w:r>
            <w:rPr>
              <w:rFonts w:ascii="宋体" w:hAnsi="宋体"/>
            </w:rPr>
            <w:tab/>
          </w:r>
          <w:r>
            <w:rPr>
              <w:rFonts w:hint="eastAsia" w:ascii="宋体" w:hAnsi="宋体"/>
              <w:lang w:val="en-US" w:eastAsia="zh-CN"/>
            </w:rPr>
            <w:t>2</w:t>
          </w:r>
          <w:r>
            <w:rPr>
              <w:rFonts w:ascii="宋体" w:hAnsi="宋体"/>
            </w:rPr>
            <w:fldChar w:fldCharType="end"/>
          </w:r>
        </w:p>
        <w:p w14:paraId="1D3F0D12">
          <w:pPr>
            <w:pStyle w:val="9"/>
            <w:tabs>
              <w:tab w:val="right" w:leader="dot" w:pos="9060"/>
            </w:tabs>
            <w:spacing w:line="360" w:lineRule="auto"/>
            <w:ind w:firstLine="480"/>
            <w:rPr>
              <w:rFonts w:ascii="宋体" w:hAnsi="宋体" w:cstheme="minorBidi"/>
            </w:rPr>
          </w:pPr>
          <w:r>
            <w:fldChar w:fldCharType="begin"/>
          </w:r>
          <w:r>
            <w:instrText xml:space="preserve"> HYPERLINK \l "_Toc58593927" </w:instrText>
          </w:r>
          <w:r>
            <w:fldChar w:fldCharType="separate"/>
          </w:r>
          <w:r>
            <w:rPr>
              <w:rStyle w:val="26"/>
              <w:rFonts w:ascii="宋体" w:hAnsi="宋体"/>
              <w:color w:val="auto"/>
              <w:u w:val="none"/>
            </w:rPr>
            <w:t>1.3.1 国内研究现状</w:t>
          </w:r>
          <w:r>
            <w:rPr>
              <w:rFonts w:ascii="宋体" w:hAnsi="宋体"/>
            </w:rPr>
            <w:tab/>
          </w:r>
          <w:r>
            <w:rPr>
              <w:rFonts w:hint="eastAsia" w:ascii="宋体" w:hAnsi="宋体"/>
              <w:lang w:val="en-US" w:eastAsia="zh-CN"/>
            </w:rPr>
            <w:t>2</w:t>
          </w:r>
          <w:r>
            <w:rPr>
              <w:rFonts w:ascii="宋体" w:hAnsi="宋体"/>
            </w:rPr>
            <w:fldChar w:fldCharType="end"/>
          </w:r>
        </w:p>
        <w:p w14:paraId="16E51D4B">
          <w:pPr>
            <w:pStyle w:val="9"/>
            <w:tabs>
              <w:tab w:val="right" w:leader="dot" w:pos="9060"/>
            </w:tabs>
            <w:spacing w:line="360" w:lineRule="auto"/>
            <w:ind w:firstLine="480"/>
            <w:rPr>
              <w:rFonts w:ascii="宋体" w:hAnsi="宋体" w:cstheme="minorBidi"/>
            </w:rPr>
          </w:pPr>
          <w:r>
            <w:fldChar w:fldCharType="begin"/>
          </w:r>
          <w:r>
            <w:instrText xml:space="preserve"> HYPERLINK \l "_Toc58593928" </w:instrText>
          </w:r>
          <w:r>
            <w:fldChar w:fldCharType="separate"/>
          </w:r>
          <w:r>
            <w:rPr>
              <w:rStyle w:val="26"/>
              <w:rFonts w:ascii="宋体" w:hAnsi="宋体"/>
              <w:color w:val="auto"/>
              <w:u w:val="none"/>
            </w:rPr>
            <w:t>1.3.2 国外研究现状</w:t>
          </w:r>
          <w:r>
            <w:rPr>
              <w:rFonts w:ascii="宋体" w:hAnsi="宋体"/>
            </w:rPr>
            <w:tab/>
          </w:r>
          <w:r>
            <w:rPr>
              <w:rFonts w:ascii="宋体" w:hAnsi="宋体"/>
            </w:rPr>
            <w:fldChar w:fldCharType="begin"/>
          </w:r>
          <w:r>
            <w:rPr>
              <w:rFonts w:ascii="宋体" w:hAnsi="宋体"/>
            </w:rPr>
            <w:instrText xml:space="preserve"> PAGEREF _Toc58593928 \h </w:instrText>
          </w:r>
          <w:r>
            <w:rPr>
              <w:rFonts w:ascii="宋体" w:hAnsi="宋体"/>
            </w:rPr>
            <w:fldChar w:fldCharType="separate"/>
          </w:r>
          <w:r>
            <w:rPr>
              <w:rFonts w:ascii="宋体" w:hAnsi="宋体"/>
            </w:rPr>
            <w:t>4</w:t>
          </w:r>
          <w:r>
            <w:rPr>
              <w:rFonts w:ascii="宋体" w:hAnsi="宋体"/>
            </w:rPr>
            <w:fldChar w:fldCharType="end"/>
          </w:r>
          <w:r>
            <w:rPr>
              <w:rFonts w:ascii="宋体" w:hAnsi="宋体"/>
            </w:rPr>
            <w:fldChar w:fldCharType="end"/>
          </w:r>
        </w:p>
        <w:p w14:paraId="6EA19119">
          <w:pPr>
            <w:pStyle w:val="9"/>
            <w:tabs>
              <w:tab w:val="right" w:leader="dot" w:pos="9060"/>
            </w:tabs>
            <w:spacing w:line="360" w:lineRule="auto"/>
            <w:ind w:firstLine="480"/>
            <w:rPr>
              <w:rFonts w:ascii="宋体" w:hAnsi="宋体" w:cstheme="minorBidi"/>
            </w:rPr>
          </w:pPr>
          <w:r>
            <w:fldChar w:fldCharType="begin"/>
          </w:r>
          <w:r>
            <w:instrText xml:space="preserve"> HYPERLINK \l "_Toc58593929" </w:instrText>
          </w:r>
          <w:r>
            <w:fldChar w:fldCharType="separate"/>
          </w:r>
          <w:r>
            <w:rPr>
              <w:rStyle w:val="26"/>
              <w:rFonts w:ascii="宋体" w:hAnsi="宋体"/>
              <w:color w:val="auto"/>
              <w:u w:val="none"/>
            </w:rPr>
            <w:t>1.3.3 小结</w:t>
          </w:r>
          <w:r>
            <w:rPr>
              <w:rFonts w:ascii="宋体" w:hAnsi="宋体"/>
            </w:rPr>
            <w:tab/>
          </w:r>
          <w:r>
            <w:rPr>
              <w:rFonts w:ascii="宋体" w:hAnsi="宋体"/>
            </w:rPr>
            <w:fldChar w:fldCharType="begin"/>
          </w:r>
          <w:r>
            <w:rPr>
              <w:rFonts w:ascii="宋体" w:hAnsi="宋体"/>
            </w:rPr>
            <w:instrText xml:space="preserve"> PAGEREF _Toc58593929 \h </w:instrText>
          </w:r>
          <w:r>
            <w:rPr>
              <w:rFonts w:ascii="宋体" w:hAnsi="宋体"/>
            </w:rPr>
            <w:fldChar w:fldCharType="separate"/>
          </w:r>
          <w:r>
            <w:rPr>
              <w:rFonts w:ascii="宋体" w:hAnsi="宋体"/>
            </w:rPr>
            <w:t>5</w:t>
          </w:r>
          <w:r>
            <w:rPr>
              <w:rFonts w:ascii="宋体" w:hAnsi="宋体"/>
            </w:rPr>
            <w:fldChar w:fldCharType="end"/>
          </w:r>
          <w:r>
            <w:rPr>
              <w:rFonts w:ascii="宋体" w:hAnsi="宋体"/>
            </w:rPr>
            <w:fldChar w:fldCharType="end"/>
          </w:r>
        </w:p>
        <w:p w14:paraId="47485787">
          <w:pPr>
            <w:pStyle w:val="17"/>
            <w:tabs>
              <w:tab w:val="right" w:leader="dot" w:pos="9060"/>
            </w:tabs>
            <w:spacing w:line="360" w:lineRule="auto"/>
            <w:ind w:firstLine="480"/>
            <w:rPr>
              <w:rFonts w:ascii="宋体" w:hAnsi="宋体" w:cstheme="minorBidi"/>
            </w:rPr>
          </w:pPr>
          <w:r>
            <w:fldChar w:fldCharType="begin"/>
          </w:r>
          <w:r>
            <w:instrText xml:space="preserve"> HYPERLINK \l "_Toc58593930" </w:instrText>
          </w:r>
          <w:r>
            <w:fldChar w:fldCharType="separate"/>
          </w:r>
          <w:r>
            <w:rPr>
              <w:rStyle w:val="26"/>
              <w:rFonts w:ascii="宋体" w:hAnsi="宋体"/>
              <w:color w:val="auto"/>
              <w:u w:val="none"/>
            </w:rPr>
            <w:t>1.4 研究内容</w:t>
          </w:r>
          <w:r>
            <w:rPr>
              <w:rFonts w:ascii="宋体" w:hAnsi="宋体"/>
            </w:rPr>
            <w:tab/>
          </w:r>
          <w:r>
            <w:rPr>
              <w:rFonts w:ascii="宋体" w:hAnsi="宋体"/>
            </w:rPr>
            <w:fldChar w:fldCharType="begin"/>
          </w:r>
          <w:r>
            <w:rPr>
              <w:rFonts w:ascii="宋体" w:hAnsi="宋体"/>
            </w:rPr>
            <w:instrText xml:space="preserve"> PAGEREF _Toc58593930 \h </w:instrText>
          </w:r>
          <w:r>
            <w:rPr>
              <w:rFonts w:ascii="宋体" w:hAnsi="宋体"/>
            </w:rPr>
            <w:fldChar w:fldCharType="separate"/>
          </w:r>
          <w:r>
            <w:rPr>
              <w:rFonts w:ascii="宋体" w:hAnsi="宋体"/>
            </w:rPr>
            <w:t>5</w:t>
          </w:r>
          <w:r>
            <w:rPr>
              <w:rFonts w:ascii="宋体" w:hAnsi="宋体"/>
            </w:rPr>
            <w:fldChar w:fldCharType="end"/>
          </w:r>
          <w:r>
            <w:rPr>
              <w:rFonts w:ascii="宋体" w:hAnsi="宋体"/>
            </w:rPr>
            <w:fldChar w:fldCharType="end"/>
          </w:r>
        </w:p>
        <w:p w14:paraId="3D52C22A">
          <w:pPr>
            <w:pStyle w:val="17"/>
            <w:tabs>
              <w:tab w:val="right" w:leader="dot" w:pos="9060"/>
            </w:tabs>
            <w:spacing w:line="360" w:lineRule="auto"/>
            <w:ind w:firstLine="480"/>
            <w:rPr>
              <w:rFonts w:ascii="宋体" w:hAnsi="宋体" w:cstheme="minorBidi"/>
            </w:rPr>
          </w:pPr>
          <w:r>
            <w:fldChar w:fldCharType="begin"/>
          </w:r>
          <w:r>
            <w:instrText xml:space="preserve"> HYPERLINK \l "_Toc58593931" </w:instrText>
          </w:r>
          <w:r>
            <w:fldChar w:fldCharType="separate"/>
          </w:r>
          <w:r>
            <w:rPr>
              <w:rStyle w:val="26"/>
              <w:rFonts w:ascii="宋体" w:hAnsi="宋体"/>
              <w:color w:val="auto"/>
              <w:u w:val="none"/>
            </w:rPr>
            <w:t>1.5 研究思路与论文结构</w:t>
          </w:r>
          <w:r>
            <w:rPr>
              <w:rFonts w:ascii="宋体" w:hAnsi="宋体"/>
            </w:rPr>
            <w:tab/>
          </w:r>
          <w:r>
            <w:rPr>
              <w:rFonts w:ascii="宋体" w:hAnsi="宋体"/>
            </w:rPr>
            <w:fldChar w:fldCharType="begin"/>
          </w:r>
          <w:r>
            <w:rPr>
              <w:rFonts w:ascii="宋体" w:hAnsi="宋体"/>
            </w:rPr>
            <w:instrText xml:space="preserve"> PAGEREF _Toc58593931 \h </w:instrText>
          </w:r>
          <w:r>
            <w:rPr>
              <w:rFonts w:ascii="宋体" w:hAnsi="宋体"/>
            </w:rPr>
            <w:fldChar w:fldCharType="separate"/>
          </w:r>
          <w:r>
            <w:rPr>
              <w:rFonts w:ascii="宋体" w:hAnsi="宋体"/>
            </w:rPr>
            <w:t>5</w:t>
          </w:r>
          <w:r>
            <w:rPr>
              <w:rFonts w:ascii="宋体" w:hAnsi="宋体"/>
            </w:rPr>
            <w:fldChar w:fldCharType="end"/>
          </w:r>
          <w:r>
            <w:rPr>
              <w:rFonts w:ascii="宋体" w:hAnsi="宋体"/>
            </w:rPr>
            <w:fldChar w:fldCharType="end"/>
          </w:r>
        </w:p>
        <w:p w14:paraId="2AEFA338">
          <w:pPr>
            <w:pStyle w:val="15"/>
            <w:tabs>
              <w:tab w:val="right" w:leader="dot" w:pos="9060"/>
            </w:tabs>
            <w:adjustRightInd w:val="0"/>
            <w:snapToGrid w:val="0"/>
            <w:spacing w:line="360" w:lineRule="auto"/>
            <w:rPr>
              <w:rStyle w:val="26"/>
              <w:rFonts w:ascii="宋体" w:hAnsi="宋体"/>
              <w:color w:val="auto"/>
              <w:u w:val="none"/>
            </w:rPr>
          </w:pPr>
          <w:r>
            <w:fldChar w:fldCharType="begin"/>
          </w:r>
          <w:r>
            <w:instrText xml:space="preserve"> HYPERLINK \l "_Toc58593932" </w:instrText>
          </w:r>
          <w:r>
            <w:fldChar w:fldCharType="separate"/>
          </w:r>
          <w:r>
            <w:rPr>
              <w:rStyle w:val="26"/>
              <w:rFonts w:ascii="宋体" w:hAnsi="宋体"/>
              <w:color w:val="auto"/>
              <w:sz w:val="24"/>
              <w:u w:val="none"/>
            </w:rPr>
            <w:t xml:space="preserve">2 </w:t>
          </w:r>
          <w:r>
            <w:rPr>
              <w:rStyle w:val="26"/>
              <w:rFonts w:ascii="宋体" w:hAnsi="宋体"/>
              <w:color w:val="auto"/>
              <w:sz w:val="24"/>
              <w:u w:val="none"/>
            </w:rPr>
            <w:fldChar w:fldCharType="begin"/>
          </w:r>
          <w:r>
            <w:rPr>
              <w:rStyle w:val="26"/>
              <w:rFonts w:ascii="宋体" w:hAnsi="宋体"/>
              <w:color w:val="auto"/>
              <w:sz w:val="24"/>
              <w:u w:val="none"/>
            </w:rPr>
            <w:instrText xml:space="preserve"> MACROBUTTON NoMacro 1级标题 </w:instrText>
          </w:r>
          <w:r>
            <w:rPr>
              <w:rStyle w:val="26"/>
              <w:rFonts w:ascii="宋体" w:hAnsi="宋体"/>
              <w:color w:val="auto"/>
              <w:sz w:val="24"/>
              <w:u w:val="none"/>
            </w:rPr>
            <w:fldChar w:fldCharType="end"/>
          </w:r>
          <w:r>
            <w:rPr>
              <w:rStyle w:val="26"/>
              <w:rFonts w:ascii="宋体" w:hAnsi="宋体"/>
              <w:color w:val="auto"/>
              <w:u w:val="none"/>
            </w:rPr>
            <w:tab/>
          </w:r>
          <w:r>
            <w:rPr>
              <w:rStyle w:val="26"/>
              <w:rFonts w:ascii="宋体" w:hAnsi="宋体"/>
              <w:color w:val="auto"/>
              <w:u w:val="none"/>
            </w:rPr>
            <w:fldChar w:fldCharType="begin"/>
          </w:r>
          <w:r>
            <w:rPr>
              <w:rStyle w:val="26"/>
              <w:rFonts w:ascii="宋体" w:hAnsi="宋体"/>
              <w:color w:val="auto"/>
              <w:u w:val="none"/>
            </w:rPr>
            <w:instrText xml:space="preserve"> PAGEREF _Toc58593932 \h </w:instrText>
          </w:r>
          <w:r>
            <w:rPr>
              <w:rStyle w:val="26"/>
              <w:rFonts w:ascii="宋体" w:hAnsi="宋体"/>
              <w:color w:val="auto"/>
              <w:u w:val="none"/>
            </w:rPr>
            <w:fldChar w:fldCharType="separate"/>
          </w:r>
          <w:r>
            <w:rPr>
              <w:rStyle w:val="26"/>
              <w:rFonts w:ascii="宋体" w:hAnsi="宋体"/>
              <w:color w:val="auto"/>
              <w:u w:val="none"/>
            </w:rPr>
            <w:t>8</w:t>
          </w:r>
          <w:r>
            <w:rPr>
              <w:rStyle w:val="26"/>
              <w:rFonts w:ascii="宋体" w:hAnsi="宋体"/>
              <w:color w:val="auto"/>
              <w:u w:val="none"/>
            </w:rPr>
            <w:fldChar w:fldCharType="end"/>
          </w:r>
          <w:r>
            <w:rPr>
              <w:rStyle w:val="26"/>
              <w:rFonts w:ascii="宋体" w:hAnsi="宋体"/>
              <w:color w:val="auto"/>
              <w:u w:val="none"/>
            </w:rPr>
            <w:fldChar w:fldCharType="end"/>
          </w:r>
        </w:p>
        <w:p w14:paraId="46556CA4">
          <w:pPr>
            <w:pStyle w:val="17"/>
            <w:tabs>
              <w:tab w:val="right" w:leader="dot" w:pos="9060"/>
            </w:tabs>
            <w:spacing w:line="360" w:lineRule="auto"/>
            <w:ind w:firstLine="480"/>
            <w:rPr>
              <w:rFonts w:ascii="宋体" w:hAnsi="宋体" w:cstheme="minorBidi"/>
            </w:rPr>
          </w:pPr>
          <w:r>
            <w:fldChar w:fldCharType="begin"/>
          </w:r>
          <w:r>
            <w:instrText xml:space="preserve"> HYPERLINK \l "_Toc58593933" </w:instrText>
          </w:r>
          <w:r>
            <w:fldChar w:fldCharType="separate"/>
          </w:r>
          <w:r>
            <w:rPr>
              <w:rStyle w:val="26"/>
              <w:rFonts w:ascii="宋体" w:hAnsi="宋体"/>
              <w:color w:val="auto"/>
              <w:u w:val="none"/>
            </w:rPr>
            <w:t xml:space="preserve">2.1 </w:t>
          </w:r>
          <w:r>
            <w:rPr>
              <w:rStyle w:val="26"/>
              <w:rFonts w:ascii="宋体" w:hAnsi="宋体"/>
              <w:b/>
              <w:color w:val="auto"/>
              <w:u w:val="none"/>
            </w:rPr>
            <w:fldChar w:fldCharType="begin"/>
          </w:r>
          <w:r>
            <w:rPr>
              <w:rStyle w:val="26"/>
              <w:rFonts w:ascii="宋体" w:hAnsi="宋体"/>
              <w:color w:val="auto"/>
              <w:u w:val="none"/>
            </w:rPr>
            <w:instrText xml:space="preserve"> MACROBUTTON NoMacro 2级标题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_Toc58593933 \h </w:instrText>
          </w:r>
          <w:r>
            <w:rPr>
              <w:rFonts w:ascii="宋体" w:hAnsi="宋体"/>
            </w:rPr>
            <w:fldChar w:fldCharType="separate"/>
          </w:r>
          <w:r>
            <w:rPr>
              <w:rFonts w:ascii="宋体" w:hAnsi="宋体"/>
            </w:rPr>
            <w:t>10</w:t>
          </w:r>
          <w:r>
            <w:rPr>
              <w:rFonts w:ascii="宋体" w:hAnsi="宋体"/>
            </w:rPr>
            <w:fldChar w:fldCharType="end"/>
          </w:r>
          <w:r>
            <w:rPr>
              <w:rFonts w:ascii="宋体" w:hAnsi="宋体"/>
            </w:rPr>
            <w:fldChar w:fldCharType="end"/>
          </w:r>
        </w:p>
        <w:p w14:paraId="5635AC7D">
          <w:pPr>
            <w:pStyle w:val="9"/>
            <w:tabs>
              <w:tab w:val="right" w:leader="dot" w:pos="9060"/>
            </w:tabs>
            <w:spacing w:line="360" w:lineRule="auto"/>
            <w:ind w:firstLine="480"/>
            <w:rPr>
              <w:rFonts w:ascii="宋体" w:hAnsi="宋体" w:cstheme="minorBidi"/>
            </w:rPr>
          </w:pPr>
          <w:r>
            <w:fldChar w:fldCharType="begin"/>
          </w:r>
          <w:r>
            <w:instrText xml:space="preserve"> HYPERLINK \l "_Toc58593934" </w:instrText>
          </w:r>
          <w:r>
            <w:fldChar w:fldCharType="separate"/>
          </w:r>
          <w:r>
            <w:rPr>
              <w:rStyle w:val="26"/>
              <w:rFonts w:ascii="宋体" w:hAnsi="宋体"/>
              <w:color w:val="auto"/>
              <w:u w:val="none"/>
            </w:rPr>
            <w:t xml:space="preserve">2.1.1 </w:t>
          </w:r>
          <w:r>
            <w:rPr>
              <w:rStyle w:val="26"/>
              <w:rFonts w:ascii="宋体" w:hAnsi="宋体"/>
              <w:b/>
              <w:color w:val="auto"/>
              <w:u w:val="none"/>
            </w:rPr>
            <w:fldChar w:fldCharType="begin"/>
          </w:r>
          <w:r>
            <w:rPr>
              <w:rStyle w:val="26"/>
              <w:rFonts w:ascii="宋体" w:hAnsi="宋体"/>
              <w:color w:val="auto"/>
              <w:u w:val="none"/>
            </w:rPr>
            <w:instrText xml:space="preserve"> MACROBUTTON NoMacro 3级标题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_Toc58593934 \h </w:instrText>
          </w:r>
          <w:r>
            <w:rPr>
              <w:rFonts w:ascii="宋体" w:hAnsi="宋体"/>
            </w:rPr>
            <w:fldChar w:fldCharType="separate"/>
          </w:r>
          <w:r>
            <w:rPr>
              <w:rFonts w:ascii="宋体" w:hAnsi="宋体"/>
            </w:rPr>
            <w:t>10</w:t>
          </w:r>
          <w:r>
            <w:rPr>
              <w:rFonts w:ascii="宋体" w:hAnsi="宋体"/>
            </w:rPr>
            <w:fldChar w:fldCharType="end"/>
          </w:r>
          <w:r>
            <w:rPr>
              <w:rFonts w:ascii="宋体" w:hAnsi="宋体"/>
            </w:rPr>
            <w:fldChar w:fldCharType="end"/>
          </w:r>
        </w:p>
        <w:p w14:paraId="64271A3D">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"_Toc58593935" </w:instrText>
          </w:r>
          <w:r>
            <w:fldChar w:fldCharType="separate"/>
          </w:r>
          <w:r>
            <w:rPr>
              <w:rStyle w:val="26"/>
              <w:rFonts w:ascii="宋体" w:hAnsi="宋体"/>
              <w:color w:val="auto"/>
              <w:sz w:val="24"/>
              <w:u w:val="none"/>
            </w:rPr>
            <w:t xml:space="preserve">3 </w:t>
          </w:r>
          <w:r>
            <w:rPr>
              <w:rStyle w:val="26"/>
              <w:rFonts w:ascii="宋体" w:hAnsi="宋体"/>
              <w:b/>
              <w:color w:val="auto"/>
              <w:sz w:val="24"/>
              <w:u w:val="none"/>
            </w:rPr>
            <w:fldChar w:fldCharType="begin"/>
          </w:r>
          <w:r>
            <w:rPr>
              <w:rStyle w:val="26"/>
              <w:rFonts w:ascii="宋体" w:hAnsi="宋体"/>
              <w:color w:val="auto"/>
              <w:sz w:val="24"/>
              <w:u w:val="none"/>
            </w:rPr>
            <w:instrText xml:space="preserve"> MACROBUTTON NoMacro 1级标题 </w:instrText>
          </w:r>
          <w:r>
            <w:rPr>
              <w:rStyle w:val="26"/>
              <w:rFonts w:ascii="宋体" w:hAnsi="宋体"/>
              <w:b/>
              <w:color w:val="auto"/>
              <w:sz w:val="24"/>
              <w:u w:val="none"/>
            </w:rPr>
            <w:fldChar w:fldCharType="end"/>
          </w:r>
          <w:r>
            <w:rPr>
              <w:rFonts w:ascii="宋体" w:hAnsi="宋体"/>
              <w:sz w:val="24"/>
            </w:rPr>
            <w:tab/>
          </w:r>
          <w:r>
            <w:rPr>
              <w:rFonts w:ascii="宋体" w:hAnsi="宋体"/>
              <w:sz w:val="24"/>
            </w:rPr>
            <w:fldChar w:fldCharType="begin"/>
          </w:r>
          <w:r>
            <w:rPr>
              <w:rFonts w:ascii="宋体" w:hAnsi="宋体"/>
              <w:sz w:val="24"/>
            </w:rPr>
            <w:instrText xml:space="preserve"> PAGEREF _Toc58593935 \h </w:instrText>
          </w:r>
          <w:r>
            <w:rPr>
              <w:rFonts w:ascii="宋体" w:hAnsi="宋体"/>
              <w:sz w:val="24"/>
            </w:rPr>
            <w:fldChar w:fldCharType="separate"/>
          </w:r>
          <w:r>
            <w:rPr>
              <w:rFonts w:ascii="宋体" w:hAnsi="宋体"/>
              <w:sz w:val="24"/>
            </w:rPr>
            <w:t>11</w:t>
          </w:r>
          <w:r>
            <w:rPr>
              <w:rFonts w:ascii="宋体" w:hAnsi="宋体"/>
              <w:sz w:val="24"/>
            </w:rPr>
            <w:fldChar w:fldCharType="end"/>
          </w:r>
          <w:r>
            <w:rPr>
              <w:rFonts w:ascii="宋体" w:hAnsi="宋体"/>
              <w:sz w:val="24"/>
            </w:rPr>
            <w:fldChar w:fldCharType="end"/>
          </w:r>
        </w:p>
        <w:p w14:paraId="4B268667">
          <w:pPr>
            <w:pStyle w:val="17"/>
            <w:tabs>
              <w:tab w:val="right" w:leader="dot" w:pos="9060"/>
            </w:tabs>
            <w:spacing w:line="360" w:lineRule="auto"/>
            <w:ind w:firstLine="480"/>
            <w:rPr>
              <w:rFonts w:ascii="宋体" w:hAnsi="宋体" w:cstheme="minorBidi"/>
            </w:rPr>
          </w:pPr>
          <w:r>
            <w:fldChar w:fldCharType="begin"/>
          </w:r>
          <w:r>
            <w:instrText xml:space="preserve"> HYPERLINK \l "_Toc58593936" </w:instrText>
          </w:r>
          <w:r>
            <w:fldChar w:fldCharType="separate"/>
          </w:r>
          <w:r>
            <w:rPr>
              <w:rStyle w:val="26"/>
              <w:rFonts w:ascii="宋体" w:hAnsi="宋体"/>
              <w:color w:val="auto"/>
              <w:u w:val="none"/>
            </w:rPr>
            <w:t xml:space="preserve">3.1 </w:t>
          </w:r>
          <w:r>
            <w:rPr>
              <w:rStyle w:val="26"/>
              <w:rFonts w:ascii="宋体" w:hAnsi="宋体"/>
              <w:b/>
              <w:color w:val="auto"/>
              <w:u w:val="none"/>
            </w:rPr>
            <w:fldChar w:fldCharType="begin"/>
          </w:r>
          <w:r>
            <w:rPr>
              <w:rStyle w:val="26"/>
              <w:rFonts w:ascii="宋体" w:hAnsi="宋体"/>
              <w:color w:val="auto"/>
              <w:u w:val="none"/>
            </w:rPr>
            <w:instrText xml:space="preserve"> MACROBUTTON NoMacro 2级标题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_Toc58593936 \h </w:instrText>
          </w:r>
          <w:r>
            <w:rPr>
              <w:rFonts w:ascii="宋体" w:hAnsi="宋体"/>
            </w:rPr>
            <w:fldChar w:fldCharType="separate"/>
          </w:r>
          <w:r>
            <w:rPr>
              <w:rFonts w:ascii="宋体" w:hAnsi="宋体"/>
            </w:rPr>
            <w:t>11</w:t>
          </w:r>
          <w:r>
            <w:rPr>
              <w:rFonts w:ascii="宋体" w:hAnsi="宋体"/>
            </w:rPr>
            <w:fldChar w:fldCharType="end"/>
          </w:r>
          <w:r>
            <w:rPr>
              <w:rFonts w:ascii="宋体" w:hAnsi="宋体"/>
            </w:rPr>
            <w:fldChar w:fldCharType="end"/>
          </w:r>
        </w:p>
        <w:p w14:paraId="1FFEFB01">
          <w:pPr>
            <w:pStyle w:val="9"/>
            <w:tabs>
              <w:tab w:val="right" w:leader="dot" w:pos="9060"/>
            </w:tabs>
            <w:spacing w:line="360" w:lineRule="auto"/>
            <w:ind w:firstLine="480"/>
            <w:rPr>
              <w:rFonts w:ascii="宋体" w:hAnsi="宋体" w:cstheme="minorBidi"/>
            </w:rPr>
          </w:pPr>
          <w:r>
            <w:fldChar w:fldCharType="begin"/>
          </w:r>
          <w:r>
            <w:instrText xml:space="preserve"> HYPERLINK \l "_Toc58593937" </w:instrText>
          </w:r>
          <w:r>
            <w:fldChar w:fldCharType="separate"/>
          </w:r>
          <w:r>
            <w:rPr>
              <w:rStyle w:val="26"/>
              <w:rFonts w:ascii="宋体" w:hAnsi="宋体"/>
              <w:color w:val="auto"/>
              <w:u w:val="none"/>
            </w:rPr>
            <w:t xml:space="preserve">3.1.1 </w:t>
          </w:r>
          <w:r>
            <w:rPr>
              <w:rStyle w:val="26"/>
              <w:rFonts w:ascii="宋体" w:hAnsi="宋体"/>
              <w:b/>
              <w:color w:val="auto"/>
              <w:u w:val="none"/>
            </w:rPr>
            <w:fldChar w:fldCharType="begin"/>
          </w:r>
          <w:r>
            <w:rPr>
              <w:rStyle w:val="26"/>
              <w:rFonts w:ascii="宋体" w:hAnsi="宋体"/>
              <w:color w:val="auto"/>
              <w:u w:val="none"/>
            </w:rPr>
            <w:instrText xml:space="preserve"> MACROBUTTON NoMacro 3级标题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_Toc58593937 \h </w:instrText>
          </w:r>
          <w:r>
            <w:rPr>
              <w:rFonts w:ascii="宋体" w:hAnsi="宋体"/>
            </w:rPr>
            <w:fldChar w:fldCharType="separate"/>
          </w:r>
          <w:r>
            <w:rPr>
              <w:rFonts w:ascii="宋体" w:hAnsi="宋体"/>
            </w:rPr>
            <w:t>11</w:t>
          </w:r>
          <w:r>
            <w:rPr>
              <w:rFonts w:ascii="宋体" w:hAnsi="宋体"/>
            </w:rPr>
            <w:fldChar w:fldCharType="end"/>
          </w:r>
          <w:r>
            <w:rPr>
              <w:rFonts w:ascii="宋体" w:hAnsi="宋体"/>
            </w:rPr>
            <w:fldChar w:fldCharType="end"/>
          </w:r>
        </w:p>
        <w:p w14:paraId="13F02A2F">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"_Toc58593938" </w:instrText>
          </w:r>
          <w:r>
            <w:fldChar w:fldCharType="separate"/>
          </w:r>
          <w:r>
            <w:rPr>
              <w:rStyle w:val="26"/>
              <w:rFonts w:ascii="宋体" w:hAnsi="宋体"/>
              <w:color w:val="auto"/>
              <w:sz w:val="24"/>
              <w:u w:val="none"/>
            </w:rPr>
            <w:t xml:space="preserve">4 </w:t>
          </w:r>
          <w:r>
            <w:rPr>
              <w:rStyle w:val="26"/>
              <w:rFonts w:ascii="宋体" w:hAnsi="宋体"/>
              <w:b/>
              <w:color w:val="auto"/>
              <w:sz w:val="24"/>
              <w:u w:val="none"/>
            </w:rPr>
            <w:fldChar w:fldCharType="begin"/>
          </w:r>
          <w:r>
            <w:rPr>
              <w:rStyle w:val="26"/>
              <w:rFonts w:ascii="宋体" w:hAnsi="宋体"/>
              <w:color w:val="auto"/>
              <w:sz w:val="24"/>
              <w:u w:val="none"/>
            </w:rPr>
            <w:instrText xml:space="preserve"> MACROBUTTON NoMacro 1级标题 </w:instrText>
          </w:r>
          <w:r>
            <w:rPr>
              <w:rStyle w:val="26"/>
              <w:rFonts w:ascii="宋体" w:hAnsi="宋体"/>
              <w:b/>
              <w:color w:val="auto"/>
              <w:sz w:val="24"/>
              <w:u w:val="none"/>
            </w:rPr>
            <w:fldChar w:fldCharType="end"/>
          </w:r>
          <w:r>
            <w:rPr>
              <w:rFonts w:ascii="宋体" w:hAnsi="宋体"/>
              <w:sz w:val="24"/>
            </w:rPr>
            <w:tab/>
          </w:r>
          <w:r>
            <w:rPr>
              <w:rFonts w:ascii="宋体" w:hAnsi="宋体"/>
              <w:sz w:val="24"/>
            </w:rPr>
            <w:fldChar w:fldCharType="begin"/>
          </w:r>
          <w:r>
            <w:rPr>
              <w:rFonts w:ascii="宋体" w:hAnsi="宋体"/>
              <w:sz w:val="24"/>
            </w:rPr>
            <w:instrText xml:space="preserve"> PAGEREF _Toc58593938 \h </w:instrText>
          </w:r>
          <w:r>
            <w:rPr>
              <w:rFonts w:ascii="宋体" w:hAnsi="宋体"/>
              <w:sz w:val="24"/>
            </w:rPr>
            <w:fldChar w:fldCharType="separate"/>
          </w:r>
          <w:r>
            <w:rPr>
              <w:rFonts w:ascii="宋体" w:hAnsi="宋体"/>
              <w:sz w:val="24"/>
            </w:rPr>
            <w:t>12</w:t>
          </w:r>
          <w:r>
            <w:rPr>
              <w:rFonts w:ascii="宋体" w:hAnsi="宋体"/>
              <w:sz w:val="24"/>
            </w:rPr>
            <w:fldChar w:fldCharType="end"/>
          </w:r>
          <w:r>
            <w:rPr>
              <w:rFonts w:ascii="宋体" w:hAnsi="宋体"/>
              <w:sz w:val="24"/>
            </w:rPr>
            <w:fldChar w:fldCharType="end"/>
          </w:r>
        </w:p>
        <w:p w14:paraId="7F8F1839">
          <w:pPr>
            <w:pStyle w:val="17"/>
            <w:tabs>
              <w:tab w:val="right" w:leader="dot" w:pos="9060"/>
            </w:tabs>
            <w:spacing w:line="360" w:lineRule="auto"/>
            <w:ind w:firstLine="480"/>
            <w:rPr>
              <w:rFonts w:ascii="宋体" w:hAnsi="宋体" w:cstheme="minorBidi"/>
            </w:rPr>
          </w:pPr>
          <w:r>
            <w:fldChar w:fldCharType="begin"/>
          </w:r>
          <w:r>
            <w:instrText xml:space="preserve"> HYPERLINK \l "_Toc58593939" </w:instrText>
          </w:r>
          <w:r>
            <w:fldChar w:fldCharType="separate"/>
          </w:r>
          <w:r>
            <w:rPr>
              <w:rStyle w:val="26"/>
              <w:rFonts w:ascii="宋体" w:hAnsi="宋体"/>
              <w:color w:val="auto"/>
              <w:u w:val="none"/>
            </w:rPr>
            <w:t xml:space="preserve">4.1 </w:t>
          </w:r>
          <w:r>
            <w:rPr>
              <w:rStyle w:val="26"/>
              <w:rFonts w:ascii="宋体" w:hAnsi="宋体"/>
              <w:b/>
              <w:color w:val="auto"/>
              <w:u w:val="none"/>
            </w:rPr>
            <w:fldChar w:fldCharType="begin"/>
          </w:r>
          <w:r>
            <w:rPr>
              <w:rStyle w:val="26"/>
              <w:rFonts w:ascii="宋体" w:hAnsi="宋体"/>
              <w:color w:val="auto"/>
              <w:u w:val="none"/>
            </w:rPr>
            <w:instrText xml:space="preserve"> MACROBUTTON NoMacro 2级标题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_Toc58593939 \h </w:instrText>
          </w:r>
          <w:r>
            <w:rPr>
              <w:rFonts w:ascii="宋体" w:hAnsi="宋体"/>
            </w:rPr>
            <w:fldChar w:fldCharType="separate"/>
          </w:r>
          <w:r>
            <w:rPr>
              <w:rFonts w:ascii="宋体" w:hAnsi="宋体"/>
            </w:rPr>
            <w:t>12</w:t>
          </w:r>
          <w:r>
            <w:rPr>
              <w:rFonts w:ascii="宋体" w:hAnsi="宋体"/>
            </w:rPr>
            <w:fldChar w:fldCharType="end"/>
          </w:r>
          <w:r>
            <w:rPr>
              <w:rFonts w:ascii="宋体" w:hAnsi="宋体"/>
            </w:rPr>
            <w:fldChar w:fldCharType="end"/>
          </w:r>
        </w:p>
        <w:p w14:paraId="2FA14A07">
          <w:pPr>
            <w:pStyle w:val="9"/>
            <w:tabs>
              <w:tab w:val="right" w:leader="dot" w:pos="9060"/>
            </w:tabs>
            <w:spacing w:line="360" w:lineRule="auto"/>
            <w:ind w:firstLine="480"/>
            <w:rPr>
              <w:rFonts w:ascii="宋体" w:hAnsi="宋体" w:cstheme="minorBidi"/>
            </w:rPr>
          </w:pPr>
          <w:r>
            <w:fldChar w:fldCharType="begin"/>
          </w:r>
          <w:r>
            <w:instrText xml:space="preserve"> HYPERLINK \l "_Toc58593940" </w:instrText>
          </w:r>
          <w:r>
            <w:fldChar w:fldCharType="separate"/>
          </w:r>
          <w:r>
            <w:rPr>
              <w:rStyle w:val="26"/>
              <w:rFonts w:ascii="宋体" w:hAnsi="宋体"/>
              <w:color w:val="auto"/>
              <w:u w:val="none"/>
            </w:rPr>
            <w:t xml:space="preserve">4.1.1 </w:t>
          </w:r>
          <w:r>
            <w:rPr>
              <w:rStyle w:val="26"/>
              <w:rFonts w:ascii="宋体" w:hAnsi="宋体"/>
              <w:b/>
              <w:color w:val="auto"/>
              <w:u w:val="none"/>
            </w:rPr>
            <w:fldChar w:fldCharType="begin"/>
          </w:r>
          <w:r>
            <w:rPr>
              <w:rStyle w:val="26"/>
              <w:rFonts w:ascii="宋体" w:hAnsi="宋体"/>
              <w:color w:val="auto"/>
              <w:u w:val="none"/>
            </w:rPr>
            <w:instrText xml:space="preserve"> MACROBUTTON NoMacro 3级标题 </w:instrText>
          </w:r>
          <w:r>
            <w:rPr>
              <w:rStyle w:val="26"/>
              <w:rFonts w:ascii="宋体" w:hAnsi="宋体"/>
              <w:b/>
              <w:color w:val="auto"/>
              <w:u w:val="none"/>
            </w:rPr>
            <w:fldChar w:fldCharType="end"/>
          </w:r>
          <w:r>
            <w:rPr>
              <w:rFonts w:ascii="宋体" w:hAnsi="宋体"/>
            </w:rPr>
            <w:tab/>
          </w:r>
          <w:r>
            <w:rPr>
              <w:rFonts w:ascii="宋体" w:hAnsi="宋体"/>
            </w:rPr>
            <w:fldChar w:fldCharType="begin"/>
          </w:r>
          <w:r>
            <w:rPr>
              <w:rFonts w:ascii="宋体" w:hAnsi="宋体"/>
            </w:rPr>
            <w:instrText xml:space="preserve"> PAGEREF _Toc58593940 \h </w:instrText>
          </w:r>
          <w:r>
            <w:rPr>
              <w:rFonts w:ascii="宋体" w:hAnsi="宋体"/>
            </w:rPr>
            <w:fldChar w:fldCharType="separate"/>
          </w:r>
          <w:r>
            <w:rPr>
              <w:rFonts w:ascii="宋体" w:hAnsi="宋体"/>
            </w:rPr>
            <w:t>12</w:t>
          </w:r>
          <w:r>
            <w:rPr>
              <w:rFonts w:ascii="宋体" w:hAnsi="宋体"/>
            </w:rPr>
            <w:fldChar w:fldCharType="end"/>
          </w:r>
          <w:r>
            <w:rPr>
              <w:rFonts w:ascii="宋体" w:hAnsi="宋体"/>
            </w:rPr>
            <w:fldChar w:fldCharType="end"/>
          </w:r>
        </w:p>
        <w:p w14:paraId="59A1CA2E">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"_Toc58593941" </w:instrText>
          </w:r>
          <w:r>
            <w:fldChar w:fldCharType="separate"/>
          </w:r>
          <w:r>
            <w:rPr>
              <w:rStyle w:val="26"/>
              <w:rFonts w:ascii="宋体" w:hAnsi="宋体"/>
              <w:color w:val="auto"/>
              <w:sz w:val="24"/>
              <w:u w:val="none"/>
            </w:rPr>
            <w:t>5 结论</w:t>
          </w:r>
          <w:r>
            <w:rPr>
              <w:rFonts w:ascii="宋体" w:hAnsi="宋体"/>
              <w:sz w:val="24"/>
            </w:rPr>
            <w:tab/>
          </w:r>
          <w:r>
            <w:rPr>
              <w:rFonts w:ascii="宋体" w:hAnsi="宋体"/>
              <w:sz w:val="24"/>
            </w:rPr>
            <w:fldChar w:fldCharType="begin"/>
          </w:r>
          <w:r>
            <w:rPr>
              <w:rFonts w:ascii="宋体" w:hAnsi="宋体"/>
              <w:sz w:val="24"/>
            </w:rPr>
            <w:instrText xml:space="preserve"> PAGEREF _Toc58593941 \h </w:instrText>
          </w:r>
          <w:r>
            <w:rPr>
              <w:rFonts w:ascii="宋体" w:hAnsi="宋体"/>
              <w:sz w:val="24"/>
            </w:rPr>
            <w:fldChar w:fldCharType="separate"/>
          </w:r>
          <w:r>
            <w:rPr>
              <w:rFonts w:ascii="宋体" w:hAnsi="宋体"/>
              <w:sz w:val="24"/>
            </w:rPr>
            <w:t>13</w:t>
          </w:r>
          <w:r>
            <w:rPr>
              <w:rFonts w:ascii="宋体" w:hAnsi="宋体"/>
              <w:sz w:val="24"/>
            </w:rPr>
            <w:fldChar w:fldCharType="end"/>
          </w:r>
          <w:r>
            <w:rPr>
              <w:rFonts w:ascii="宋体" w:hAnsi="宋体"/>
              <w:sz w:val="24"/>
            </w:rPr>
            <w:fldChar w:fldCharType="end"/>
          </w:r>
        </w:p>
        <w:p w14:paraId="2ED6262C">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"_Toc58593942" </w:instrText>
          </w:r>
          <w:r>
            <w:fldChar w:fldCharType="separate"/>
          </w:r>
          <w:r>
            <w:rPr>
              <w:rStyle w:val="26"/>
              <w:rFonts w:ascii="宋体" w:hAnsi="宋体"/>
              <w:color w:val="auto"/>
              <w:sz w:val="24"/>
              <w:u w:val="none"/>
            </w:rPr>
            <w:t>参考文献</w:t>
          </w:r>
          <w:r>
            <w:rPr>
              <w:rFonts w:ascii="宋体" w:hAnsi="宋体"/>
              <w:sz w:val="24"/>
            </w:rPr>
            <w:tab/>
          </w:r>
          <w:r>
            <w:rPr>
              <w:rFonts w:ascii="宋体" w:hAnsi="宋体"/>
              <w:sz w:val="24"/>
            </w:rPr>
            <w:fldChar w:fldCharType="begin"/>
          </w:r>
          <w:r>
            <w:rPr>
              <w:rFonts w:ascii="宋体" w:hAnsi="宋体"/>
              <w:sz w:val="24"/>
            </w:rPr>
            <w:instrText xml:space="preserve"> PAGEREF _Toc58593942 \h </w:instrText>
          </w:r>
          <w:r>
            <w:rPr>
              <w:rFonts w:ascii="宋体" w:hAnsi="宋体"/>
              <w:sz w:val="24"/>
            </w:rPr>
            <w:fldChar w:fldCharType="separate"/>
          </w:r>
          <w:r>
            <w:rPr>
              <w:rFonts w:ascii="宋体" w:hAnsi="宋体"/>
              <w:sz w:val="24"/>
            </w:rPr>
            <w:t>14</w:t>
          </w:r>
          <w:r>
            <w:rPr>
              <w:rFonts w:ascii="宋体" w:hAnsi="宋体"/>
              <w:sz w:val="24"/>
            </w:rPr>
            <w:fldChar w:fldCharType="end"/>
          </w:r>
          <w:r>
            <w:rPr>
              <w:rFonts w:ascii="宋体" w:hAnsi="宋体"/>
              <w:sz w:val="24"/>
            </w:rPr>
            <w:fldChar w:fldCharType="end"/>
          </w:r>
        </w:p>
        <w:p w14:paraId="68832931">
          <w:pPr>
            <w:pStyle w:val="15"/>
            <w:tabs>
              <w:tab w:val="right" w:leader="dot" w:pos="9060"/>
            </w:tabs>
            <w:adjustRightInd w:val="0"/>
            <w:snapToGrid w:val="0"/>
            <w:spacing w:line="360" w:lineRule="auto"/>
            <w:rPr>
              <w:rFonts w:ascii="宋体" w:hAnsi="宋体" w:cstheme="minorBidi"/>
              <w:sz w:val="24"/>
            </w:rPr>
          </w:pPr>
          <w:r>
            <w:fldChar w:fldCharType="begin"/>
          </w:r>
          <w:r>
            <w:instrText xml:space="preserve"> HYPERLINK \l "_Toc58593943" </w:instrText>
          </w:r>
          <w:r>
            <w:fldChar w:fldCharType="separate"/>
          </w:r>
          <w:r>
            <w:rPr>
              <w:rStyle w:val="26"/>
              <w:rFonts w:ascii="宋体" w:hAnsi="宋体"/>
              <w:color w:val="auto"/>
              <w:sz w:val="24"/>
              <w:u w:val="none"/>
            </w:rPr>
            <w:t>致谢</w:t>
          </w:r>
          <w:r>
            <w:rPr>
              <w:rFonts w:ascii="宋体" w:hAnsi="宋体"/>
              <w:sz w:val="24"/>
            </w:rPr>
            <w:tab/>
          </w:r>
          <w:r>
            <w:rPr>
              <w:rFonts w:ascii="宋体" w:hAnsi="宋体"/>
              <w:sz w:val="24"/>
            </w:rPr>
            <w:fldChar w:fldCharType="begin"/>
          </w:r>
          <w:r>
            <w:rPr>
              <w:rFonts w:ascii="宋体" w:hAnsi="宋体"/>
              <w:sz w:val="24"/>
            </w:rPr>
            <w:instrText xml:space="preserve"> PAGEREF _Toc58593943 \h </w:instrText>
          </w:r>
          <w:r>
            <w:rPr>
              <w:rFonts w:ascii="宋体" w:hAnsi="宋体"/>
              <w:sz w:val="24"/>
            </w:rPr>
            <w:fldChar w:fldCharType="separate"/>
          </w:r>
          <w:r>
            <w:rPr>
              <w:rFonts w:ascii="宋体" w:hAnsi="宋体"/>
              <w:sz w:val="24"/>
            </w:rPr>
            <w:t>15</w:t>
          </w:r>
          <w:r>
            <w:rPr>
              <w:rFonts w:ascii="宋体" w:hAnsi="宋体"/>
              <w:sz w:val="24"/>
            </w:rPr>
            <w:fldChar w:fldCharType="end"/>
          </w:r>
          <w:r>
            <w:rPr>
              <w:rFonts w:ascii="宋体" w:hAnsi="宋体"/>
              <w:sz w:val="24"/>
            </w:rPr>
            <w:fldChar w:fldCharType="end"/>
          </w:r>
        </w:p>
        <w:p w14:paraId="0AD03A62">
          <w:pPr>
            <w:pStyle w:val="15"/>
            <w:tabs>
              <w:tab w:val="right" w:leader="dot" w:pos="9060"/>
            </w:tabs>
            <w:adjustRightInd w:val="0"/>
            <w:snapToGrid w:val="0"/>
            <w:spacing w:line="360" w:lineRule="auto"/>
            <w:rPr>
              <w:rFonts w:ascii="宋体" w:hAnsi="宋体"/>
            </w:rPr>
          </w:pPr>
          <w:r>
            <w:fldChar w:fldCharType="begin"/>
          </w:r>
          <w:r>
            <w:instrText xml:space="preserve"> HYPERLINK \l "_Toc58593944" </w:instrText>
          </w:r>
          <w:r>
            <w:fldChar w:fldCharType="separate"/>
          </w:r>
          <w:r>
            <w:rPr>
              <w:rStyle w:val="26"/>
              <w:rFonts w:ascii="宋体" w:hAnsi="宋体"/>
              <w:color w:val="auto"/>
              <w:sz w:val="24"/>
              <w:u w:val="none"/>
            </w:rPr>
            <w:t xml:space="preserve">附录A  </w:t>
          </w:r>
          <w:r>
            <w:rPr>
              <w:rStyle w:val="26"/>
              <w:rFonts w:ascii="宋体" w:hAnsi="宋体"/>
              <w:b/>
              <w:color w:val="auto"/>
              <w:sz w:val="24"/>
              <w:u w:val="none"/>
            </w:rPr>
            <w:fldChar w:fldCharType="begin"/>
          </w:r>
          <w:r>
            <w:rPr>
              <w:rStyle w:val="26"/>
              <w:rFonts w:ascii="宋体" w:hAnsi="宋体"/>
              <w:color w:val="auto"/>
              <w:sz w:val="24"/>
              <w:u w:val="none"/>
            </w:rPr>
            <w:instrText xml:space="preserve"> MACROBUTTON NoMacro [附录标题] </w:instrText>
          </w:r>
          <w:r>
            <w:rPr>
              <w:rStyle w:val="26"/>
              <w:rFonts w:ascii="宋体" w:hAnsi="宋体"/>
              <w:b/>
              <w:color w:val="auto"/>
              <w:sz w:val="24"/>
              <w:u w:val="none"/>
            </w:rPr>
            <w:fldChar w:fldCharType="end"/>
          </w:r>
          <w:r>
            <w:rPr>
              <w:rFonts w:ascii="宋体" w:hAnsi="宋体"/>
              <w:sz w:val="24"/>
            </w:rPr>
            <w:tab/>
          </w:r>
          <w:r>
            <w:rPr>
              <w:rFonts w:ascii="宋体" w:hAnsi="宋体"/>
              <w:sz w:val="24"/>
            </w:rPr>
            <w:fldChar w:fldCharType="begin"/>
          </w:r>
          <w:r>
            <w:rPr>
              <w:rFonts w:ascii="宋体" w:hAnsi="宋体"/>
              <w:sz w:val="24"/>
            </w:rPr>
            <w:instrText xml:space="preserve"> PAGEREF _Toc58593944 \h </w:instrText>
          </w:r>
          <w:r>
            <w:rPr>
              <w:rFonts w:ascii="宋体" w:hAnsi="宋体"/>
              <w:sz w:val="24"/>
            </w:rPr>
            <w:fldChar w:fldCharType="separate"/>
          </w:r>
          <w:r>
            <w:rPr>
              <w:rFonts w:ascii="宋体" w:hAnsi="宋体"/>
              <w:sz w:val="24"/>
            </w:rPr>
            <w:t>i</w:t>
          </w:r>
          <w:r>
            <w:rPr>
              <w:rFonts w:ascii="宋体" w:hAnsi="宋体"/>
              <w:sz w:val="24"/>
            </w:rPr>
            <w:fldChar w:fldCharType="end"/>
          </w:r>
          <w:r>
            <w:rPr>
              <w:rFonts w:ascii="宋体" w:hAnsi="宋体"/>
              <w:sz w:val="24"/>
            </w:rPr>
            <w:fldChar w:fldCharType="end"/>
          </w:r>
          <w:r>
            <w:rPr>
              <w:rFonts w:ascii="宋体" w:hAnsi="宋体"/>
              <w:b/>
              <w:bCs/>
              <w:sz w:val="24"/>
              <w:lang w:val="zh-CN"/>
            </w:rPr>
            <w:fldChar w:fldCharType="end"/>
          </w:r>
        </w:p>
      </w:sdtContent>
    </w:sdt>
    <w:p w14:paraId="715C858F">
      <w:pPr>
        <w:spacing w:line="360" w:lineRule="auto"/>
        <w:ind w:firstLine="480"/>
        <w:rPr>
          <w:sz w:val="24"/>
        </w:rPr>
      </w:pPr>
    </w:p>
    <w:p w14:paraId="4F36BF3A">
      <w:pPr>
        <w:pStyle w:val="46"/>
        <w:sectPr>
          <w:headerReference r:id="rId39" w:type="default"/>
          <w:footerReference r:id="rId40" w:type="default"/>
          <w:pgSz w:w="11906" w:h="16838"/>
          <w:pgMar w:top="1701" w:right="1418" w:bottom="1418" w:left="1418" w:header="851" w:footer="1021" w:gutter="0"/>
          <w:cols w:space="720" w:num="1"/>
          <w:docGrid w:linePitch="312" w:charSpace="0"/>
        </w:sectPr>
      </w:pPr>
    </w:p>
    <w:p w14:paraId="1C4B3DAD">
      <w:pPr>
        <w:pStyle w:val="2"/>
        <w:adjustRightInd w:val="0"/>
        <w:snapToGrid w:val="0"/>
        <w:spacing w:before="0" w:after="0" w:line="360" w:lineRule="auto"/>
        <w:rPr>
          <w:rFonts w:ascii="黑体" w:hAnsi="黑体" w:eastAsia="黑体"/>
          <w:b w:val="0"/>
          <w:sz w:val="32"/>
          <w:szCs w:val="32"/>
        </w:rPr>
      </w:pPr>
      <w:bookmarkStart w:id="86" w:name="_Toc18046"/>
      <w:bookmarkStart w:id="87" w:name="_Hlk181951934"/>
      <w:r>
        <w:rPr>
          <w:rFonts w:ascii="黑体" w:hAnsi="黑体" w:eastAsia="黑体"/>
          <w:b w:val="0"/>
          <w:sz w:val="32"/>
          <w:szCs w:val="32"/>
        </w:rPr>
        <w:t>1 绪论</w:t>
      </w:r>
      <w:bookmarkStart w:id="88" w:name="_Hlk181951780"/>
      <w:r>
        <w:rPr>
          <w:rFonts w:hint="eastAsia" w:ascii="黑体" w:hAnsi="黑体" w:eastAsia="黑体"/>
          <w:b w:val="0"/>
          <w:sz w:val="32"/>
          <w:szCs w:val="32"/>
        </w:rPr>
        <w:t>（黑体三号1</w:t>
      </w:r>
      <w:r>
        <w:rPr>
          <w:rFonts w:ascii="黑体" w:hAnsi="黑体" w:eastAsia="黑体"/>
          <w:b w:val="0"/>
          <w:sz w:val="32"/>
          <w:szCs w:val="32"/>
        </w:rPr>
        <w:t>.5</w:t>
      </w:r>
      <w:r>
        <w:rPr>
          <w:rFonts w:hint="eastAsia" w:ascii="黑体" w:hAnsi="黑体" w:eastAsia="黑体"/>
          <w:b w:val="0"/>
          <w:sz w:val="32"/>
          <w:szCs w:val="32"/>
        </w:rPr>
        <w:t>行距，样式为标题1）</w:t>
      </w:r>
      <w:bookmarkEnd w:id="86"/>
      <w:bookmarkEnd w:id="88"/>
    </w:p>
    <w:p w14:paraId="0D89D158">
      <w:pPr>
        <w:adjustRightInd w:val="0"/>
        <w:snapToGrid w:val="0"/>
        <w:spacing w:line="360" w:lineRule="auto"/>
        <w:ind w:firstLine="482"/>
        <w:rPr>
          <w:rFonts w:ascii="宋体" w:hAnsi="宋体"/>
          <w:b/>
          <w:color w:val="000000"/>
          <w:sz w:val="24"/>
        </w:rPr>
      </w:pPr>
      <w:r>
        <w:rPr>
          <w:rFonts w:ascii="宋体" w:hAnsi="宋体"/>
          <w:color w:val="000000"/>
          <w:sz w:val="24"/>
        </w:rPr>
        <w:fldChar w:fldCharType="begin"/>
      </w:r>
      <w:r>
        <w:rPr>
          <w:rFonts w:ascii="宋体" w:hAnsi="宋体"/>
          <w:color w:val="000000"/>
          <w:sz w:val="24"/>
        </w:rPr>
        <w:instrText xml:space="preserve"> MACROBUTTON  AcceptAllChangesShown [鼠标左键单击选择该段落，输入替换之。内容为小四号宋体。] </w:instrText>
      </w:r>
      <w:r>
        <w:rPr>
          <w:rFonts w:ascii="宋体" w:hAnsi="宋体"/>
          <w:color w:val="000000"/>
          <w:sz w:val="24"/>
        </w:rPr>
        <w:fldChar w:fldCharType="end"/>
      </w:r>
      <w:r>
        <w:rPr>
          <w:rFonts w:ascii="宋体" w:hAnsi="宋体"/>
          <w:color w:val="000000"/>
          <w:sz w:val="24"/>
        </w:rPr>
        <w:t>简要说明毕业论文（设计）选题的目的、范围、相关领域的前人工作和知识空白、理论基础和分析、研究设想、研究方法和实验设计、预期结果和意义等。应言简意赅，不要与摘要雷同，不要成为摘要的注释。一般教科书中有的知识，在引言中不必赘述。</w:t>
      </w:r>
      <w:r>
        <w:rPr>
          <w:rFonts w:ascii="宋体" w:hAnsi="宋体"/>
          <w:b/>
          <w:color w:val="000000"/>
          <w:sz w:val="24"/>
        </w:rPr>
        <w:t>以下为绪论示例。</w:t>
      </w:r>
    </w:p>
    <w:p w14:paraId="7B30D8FC">
      <w:pPr>
        <w:pStyle w:val="3"/>
        <w:adjustRightInd w:val="0"/>
        <w:snapToGrid w:val="0"/>
        <w:spacing w:before="0" w:after="0" w:line="360" w:lineRule="auto"/>
        <w:rPr>
          <w:rFonts w:ascii="黑体" w:hAnsi="黑体"/>
          <w:b w:val="0"/>
          <w:sz w:val="30"/>
          <w:szCs w:val="30"/>
        </w:rPr>
      </w:pPr>
      <w:bookmarkStart w:id="89" w:name="_Toc11458"/>
      <w:r>
        <w:rPr>
          <w:rFonts w:ascii="黑体" w:hAnsi="黑体"/>
          <w:b w:val="0"/>
          <w:sz w:val="30"/>
          <w:szCs w:val="30"/>
        </w:rPr>
        <w:t>1.1 选题背景</w:t>
      </w:r>
      <w:r>
        <w:rPr>
          <w:rFonts w:hint="eastAsia" w:ascii="黑体" w:hAnsi="黑体"/>
          <w:b w:val="0"/>
          <w:sz w:val="30"/>
          <w:szCs w:val="30"/>
        </w:rPr>
        <w:t>（黑体小三1.5行距，样式为标题</w:t>
      </w:r>
      <w:r>
        <w:rPr>
          <w:rFonts w:ascii="黑体" w:hAnsi="黑体"/>
          <w:b w:val="0"/>
          <w:sz w:val="30"/>
          <w:szCs w:val="30"/>
        </w:rPr>
        <w:t>2</w:t>
      </w:r>
      <w:r>
        <w:rPr>
          <w:rFonts w:hint="eastAsia" w:ascii="黑体" w:hAnsi="黑体"/>
          <w:b w:val="0"/>
          <w:sz w:val="30"/>
          <w:szCs w:val="30"/>
        </w:rPr>
        <w:t>）</w:t>
      </w:r>
      <w:bookmarkEnd w:id="89"/>
    </w:p>
    <w:p w14:paraId="1C012858">
      <w:pPr>
        <w:adjustRightInd w:val="0"/>
        <w:snapToGrid w:val="0"/>
        <w:spacing w:line="360" w:lineRule="auto"/>
        <w:ind w:firstLine="480"/>
        <w:rPr>
          <w:rFonts w:ascii="宋体" w:hAnsi="宋体"/>
          <w:sz w:val="24"/>
        </w:rPr>
      </w:pPr>
      <w:r>
        <w:rPr>
          <w:rFonts w:ascii="宋体" w:hAnsi="宋体"/>
          <w:sz w:val="24"/>
        </w:rPr>
        <w:t>随着经济的发展、城市化进程的加快、人民生活水平的不断提高，运输需求显得越来越旺盛，既有的运输能力已表现出明显的不足，特别是铁路运输已经不能适应国民经济的发展需要，成为制约我国经济发展的“瓶颈”。为满足国民经济快速发展的要求，我国制定了《中长期铁路网规划》，加快我国铁路网建设，到2020年我国铁路线路营业里程将达到12万公里，复线率和电气化率均达到50%。形成以新建1.2万公里“四纵四横”客运专线为骨架，既有提速线路为补充的3万公里快速客运网络。届时，我国高速铁路的线路里程将比目前世界高速铁路总里程的2倍还要多。可以说我国在高速铁路建设方面，将要用15年的时间走完世界所有发达国家近半个世纪走完的道路。这3万公里快速客运网的建设，将使我国旅客运输迈上一个新台阶。</w:t>
      </w:r>
    </w:p>
    <w:p w14:paraId="737587EA">
      <w:pPr>
        <w:pStyle w:val="3"/>
        <w:adjustRightInd w:val="0"/>
        <w:snapToGrid w:val="0"/>
        <w:spacing w:before="0" w:after="0" w:line="360" w:lineRule="auto"/>
        <w:rPr>
          <w:rFonts w:ascii="黑体" w:hAnsi="黑体"/>
          <w:b w:val="0"/>
          <w:sz w:val="30"/>
          <w:szCs w:val="30"/>
        </w:rPr>
      </w:pPr>
      <w:bookmarkStart w:id="90" w:name="_Toc17327"/>
      <w:r>
        <w:rPr>
          <w:rFonts w:ascii="黑体" w:hAnsi="黑体"/>
          <w:b w:val="0"/>
          <w:sz w:val="30"/>
          <w:szCs w:val="30"/>
        </w:rPr>
        <w:t>1.2 选题的目的与意义</w:t>
      </w:r>
      <w:bookmarkEnd w:id="90"/>
    </w:p>
    <w:p w14:paraId="7EEC14F0">
      <w:pPr>
        <w:adjustRightInd w:val="0"/>
        <w:snapToGrid w:val="0"/>
        <w:spacing w:line="360" w:lineRule="auto"/>
        <w:ind w:firstLine="480"/>
        <w:rPr>
          <w:sz w:val="24"/>
        </w:rPr>
      </w:pPr>
      <w:r>
        <w:rPr>
          <w:sz w:val="24"/>
        </w:rPr>
        <w:t>我国学者对铁路旅客列车开行方案的编制经过多年的不断研究和探索，积累了宝贵的经验和方法。这种经验和方法在过去客货混行的运输条件下发挥了巨大的作用，但面对高密度、小编组、公交化、高速快捷的客运专线网络的大力建设，这些方法和经验显然需要相应的调整。所以有必要借鉴国外先进的经验及理念，结合我国客运专线的建设情况，建立适合成网条件下列车开行方案的编制方法。深入研究客流发展变化的特征及趋势，充分考虑旅客的出行需求，了解国民经济发展、区域发展水平、旅客消费观念等因素的变化，将旅客换乘与开行方案一体化设计，使得铁路更好地适应未来旅客运输的发展需求。</w:t>
      </w:r>
    </w:p>
    <w:p w14:paraId="41EC41FC">
      <w:pPr>
        <w:adjustRightInd w:val="0"/>
        <w:snapToGrid w:val="0"/>
        <w:spacing w:line="360" w:lineRule="auto"/>
        <w:ind w:firstLine="480"/>
        <w:rPr>
          <w:sz w:val="24"/>
        </w:rPr>
      </w:pPr>
      <w:r>
        <w:rPr>
          <w:sz w:val="24"/>
        </w:rPr>
        <w:t>基于分级节点系统的周期性列车开行方案是指根据客运专线网中节点等级的不同选择列车的起讫点，将开行方案按照一定的周期设计，使开行方案适合周期性运行图的铺画，在每周期内列车的起讫点、频率、径路基本相同。基于分级节点系统的周期性列车开行方案起讫点规律、数量较少，主要节点间列车开行频率高，旅客出行时间灵活，方便度高。对于长途旅客充分利用新型客运专线车站换乘方便的优势，采取灵活多样的方式制定列车的换乘衔接方案。</w:t>
      </w:r>
    </w:p>
    <w:p w14:paraId="1FAC31B2">
      <w:pPr>
        <w:adjustRightInd w:val="0"/>
        <w:snapToGrid w:val="0"/>
        <w:spacing w:line="360" w:lineRule="auto"/>
        <w:ind w:firstLine="480"/>
        <w:rPr>
          <w:sz w:val="24"/>
        </w:rPr>
      </w:pPr>
      <w:r>
        <w:rPr>
          <w:sz w:val="24"/>
        </w:rPr>
        <w:t>基于分级节点的周期性开行方案符合旅客出行规律，能最大限度地方便旅客，提高服务频率，减少等待时间，使旅客总体的旅行时间降低，这有利于提升我国铁路的服务水平，提高铁路的竞争力。</w:t>
      </w:r>
    </w:p>
    <w:p w14:paraId="2BFB48A4">
      <w:pPr>
        <w:adjustRightInd w:val="0"/>
        <w:snapToGrid w:val="0"/>
        <w:spacing w:line="360" w:lineRule="auto"/>
        <w:ind w:firstLine="480"/>
        <w:rPr>
          <w:sz w:val="24"/>
        </w:rPr>
      </w:pPr>
      <w:r>
        <w:rPr>
          <w:sz w:val="24"/>
        </w:rPr>
        <w:t>旅客列车开行方案是合理利用线路设施和技术设备确定服务水平的服务计划，确定列车种类、对数的组合和各方向列车之间的协调配合的方案，也是旅客运输运营组织的基础环节。旅客列车开行方案是旅客列车运行图铺画的基础，并和旅客列车运行图一起作为旅客列车运营组织的重要技术文件，对整个旅客运输组织工作有很重要的指导作用。旅客列车开行方案在旅客列车运行组织工作中，处于承前启后的关键位置，对开行方案的优化研究不仅有助于深化需求与能力适应性分析，更有助于良好开展运行图的编制工作，有助于优化设计动车组使用方案、乘务员运用方案和开展日常的调度指挥工作。</w:t>
      </w:r>
    </w:p>
    <w:p w14:paraId="621E8049">
      <w:pPr>
        <w:pStyle w:val="3"/>
        <w:adjustRightInd w:val="0"/>
        <w:snapToGrid w:val="0"/>
        <w:spacing w:before="0" w:after="0" w:line="360" w:lineRule="auto"/>
        <w:rPr>
          <w:rFonts w:ascii="黑体" w:hAnsi="黑体"/>
          <w:b w:val="0"/>
          <w:sz w:val="30"/>
          <w:szCs w:val="30"/>
        </w:rPr>
      </w:pPr>
      <w:bookmarkStart w:id="91" w:name="_Toc23913"/>
      <w:r>
        <w:rPr>
          <w:rFonts w:ascii="黑体" w:hAnsi="黑体"/>
          <w:b w:val="0"/>
          <w:sz w:val="30"/>
          <w:szCs w:val="30"/>
        </w:rPr>
        <w:t>1.3 国内外研究现状</w:t>
      </w:r>
      <w:bookmarkEnd w:id="91"/>
      <w:r>
        <w:rPr>
          <w:rFonts w:ascii="黑体" w:hAnsi="黑体"/>
          <w:b w:val="0"/>
          <w:sz w:val="30"/>
          <w:szCs w:val="30"/>
        </w:rPr>
        <w:tab/>
      </w:r>
    </w:p>
    <w:p w14:paraId="472C6003">
      <w:pPr>
        <w:pStyle w:val="4"/>
        <w:adjustRightInd w:val="0"/>
        <w:snapToGrid w:val="0"/>
        <w:spacing w:before="0" w:after="0" w:line="360" w:lineRule="auto"/>
        <w:rPr>
          <w:rFonts w:ascii="黑体" w:hAnsi="黑体" w:eastAsia="黑体"/>
          <w:b w:val="0"/>
          <w:sz w:val="28"/>
          <w:szCs w:val="28"/>
        </w:rPr>
      </w:pPr>
      <w:bookmarkStart w:id="92" w:name="_Toc432"/>
      <w:r>
        <w:rPr>
          <w:rFonts w:ascii="黑体" w:hAnsi="黑体" w:eastAsia="黑体"/>
          <w:b w:val="0"/>
          <w:sz w:val="28"/>
          <w:szCs w:val="28"/>
        </w:rPr>
        <w:t>1.3.1 国内研究现状</w:t>
      </w:r>
      <w:r>
        <w:rPr>
          <w:rFonts w:hint="eastAsia" w:ascii="黑体" w:hAnsi="黑体" w:eastAsia="黑体"/>
          <w:b w:val="0"/>
          <w:sz w:val="28"/>
          <w:szCs w:val="28"/>
        </w:rPr>
        <w:t>（黑体四号1.5行距，样式为标题</w:t>
      </w:r>
      <w:r>
        <w:rPr>
          <w:rFonts w:ascii="黑体" w:hAnsi="黑体" w:eastAsia="黑体"/>
          <w:b w:val="0"/>
          <w:sz w:val="28"/>
          <w:szCs w:val="28"/>
        </w:rPr>
        <w:t>3</w:t>
      </w:r>
      <w:r>
        <w:rPr>
          <w:rFonts w:hint="eastAsia" w:ascii="黑体" w:hAnsi="黑体" w:eastAsia="黑体"/>
          <w:b w:val="0"/>
          <w:sz w:val="28"/>
          <w:szCs w:val="28"/>
        </w:rPr>
        <w:t>）</w:t>
      </w:r>
      <w:bookmarkEnd w:id="87"/>
      <w:bookmarkEnd w:id="92"/>
    </w:p>
    <w:p w14:paraId="0C6C37B9">
      <w:pPr>
        <w:adjustRightInd w:val="0"/>
        <w:snapToGrid w:val="0"/>
        <w:spacing w:line="360" w:lineRule="auto"/>
        <w:ind w:firstLine="480"/>
        <w:rPr>
          <w:rFonts w:ascii="宋体" w:hAnsi="宋体"/>
          <w:sz w:val="24"/>
        </w:rPr>
      </w:pPr>
      <w:r>
        <w:rPr>
          <w:rFonts w:ascii="宋体" w:hAnsi="宋体"/>
          <w:sz w:val="24"/>
        </w:rPr>
        <w:t>旅客列车开行方案的编制是一个庞大的系统工程，不仅与客流量大小有关，还与客流成分及旅客出行特点密切相关。面对客运专线建设，国内学者对客运专线的开行方案的编制做了大量的研究。</w:t>
      </w:r>
    </w:p>
    <w:p w14:paraId="2EA26583">
      <w:pPr>
        <w:autoSpaceDE w:val="0"/>
        <w:autoSpaceDN w:val="0"/>
        <w:adjustRightInd w:val="0"/>
        <w:snapToGrid w:val="0"/>
        <w:spacing w:line="360" w:lineRule="auto"/>
        <w:ind w:firstLine="480"/>
        <w:jc w:val="left"/>
        <w:rPr>
          <w:rFonts w:ascii="宋体" w:hAnsi="宋体"/>
          <w:kern w:val="0"/>
          <w:sz w:val="24"/>
        </w:rPr>
      </w:pPr>
      <w:r>
        <w:rPr>
          <w:rFonts w:ascii="宋体" w:hAnsi="宋体"/>
          <w:sz w:val="24"/>
        </w:rPr>
        <w:t>客流结构及特性是影响开行方案的主要因素之一。根据客流的起讫点，可以将客流分为本线客流和跨线客流。跨线客流是客运专线运输组织的重点之一。</w:t>
      </w:r>
      <w:r>
        <w:rPr>
          <w:rFonts w:hint="eastAsia" w:ascii="宋体" w:hAnsi="宋体"/>
          <w:sz w:val="24"/>
        </w:rPr>
        <w:t>某某某在文献</w:t>
      </w:r>
      <w:r>
        <w:rPr>
          <w:rFonts w:ascii="宋体" w:hAnsi="宋体"/>
          <w:sz w:val="24"/>
          <w:vertAlign w:val="superscript"/>
        </w:rPr>
        <w:t>[1]</w:t>
      </w:r>
      <w:r>
        <w:rPr>
          <w:rFonts w:hint="eastAsia" w:ascii="宋体" w:hAnsi="宋体"/>
          <w:sz w:val="24"/>
        </w:rPr>
        <w:t>中</w:t>
      </w:r>
      <w:r>
        <w:rPr>
          <w:rFonts w:ascii="宋体" w:hAnsi="宋体"/>
          <w:sz w:val="24"/>
        </w:rPr>
        <w:t>分析了跨线客流的输送问题，提出全部</w:t>
      </w:r>
      <w:r>
        <w:rPr>
          <w:rFonts w:ascii="宋体" w:hAnsi="宋体"/>
          <w:kern w:val="0"/>
          <w:sz w:val="24"/>
        </w:rPr>
        <w:t>中速列车输送、高速列车下线加换乘及高速列车下线加中速列车上高速线输送跨线客流的3种模式，并将高速列车下线模式分为以高速站为中心的“朝发夕归”式、以其他线车站为中心的“朝发夕归”式、不对称“夕发朝至”式、“夕发朝至”式四种，并对三种模式从动车组利用、旅客旅行时间节省和旅客需求适应程度等方面对三种模式进行了比较。</w:t>
      </w:r>
      <w:r>
        <w:rPr>
          <w:rFonts w:hint="eastAsia" w:ascii="宋体" w:hAnsi="宋体"/>
          <w:kern w:val="0"/>
          <w:sz w:val="24"/>
        </w:rPr>
        <w:t>某某某</w:t>
      </w:r>
      <w:r>
        <w:rPr>
          <w:rFonts w:ascii="宋体" w:hAnsi="宋体"/>
          <w:kern w:val="0"/>
          <w:sz w:val="24"/>
          <w:vertAlign w:val="superscript"/>
        </w:rPr>
        <w:t>[2]</w:t>
      </w:r>
      <w:r>
        <w:rPr>
          <w:rFonts w:ascii="宋体" w:hAnsi="宋体"/>
          <w:kern w:val="0"/>
          <w:sz w:val="24"/>
        </w:rPr>
        <w:t>通过分析跨线客流的特点、性质、出行规律和选择旅行的方式，将跨线客流分为必然换乘客流、自愿换乘客流、直接过线中速客流、直接过线常速客流。跨线客流的输送方式有以下几种方案：</w:t>
      </w:r>
    </w:p>
    <w:p w14:paraId="271D1A00">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1</w:t>
      </w:r>
      <w:r>
        <w:rPr>
          <w:rFonts w:hint="eastAsia" w:ascii="宋体" w:hAnsi="宋体"/>
          <w:kern w:val="0"/>
          <w:sz w:val="24"/>
        </w:rPr>
        <w:t>．</w:t>
      </w:r>
      <w:r>
        <w:rPr>
          <w:rFonts w:ascii="宋体" w:hAnsi="宋体"/>
          <w:kern w:val="0"/>
          <w:sz w:val="24"/>
        </w:rPr>
        <w:t>客运专线只开行高速旅客列车，跨线客流在衔接站换乘高速旅客列车</w:t>
      </w:r>
      <w:r>
        <w:rPr>
          <w:rFonts w:hint="eastAsia" w:ascii="宋体" w:hAnsi="宋体"/>
          <w:kern w:val="0"/>
          <w:sz w:val="24"/>
        </w:rPr>
        <w:t>（</w:t>
      </w:r>
      <w:r>
        <w:rPr>
          <w:rFonts w:ascii="宋体" w:hAnsi="宋体"/>
          <w:kern w:val="0"/>
          <w:sz w:val="24"/>
        </w:rPr>
        <w:t>简称换乘方案</w:t>
      </w:r>
      <w:r>
        <w:rPr>
          <w:rFonts w:hint="eastAsia" w:ascii="宋体" w:hAnsi="宋体"/>
          <w:kern w:val="0"/>
          <w:sz w:val="24"/>
        </w:rPr>
        <w:t>）</w:t>
      </w:r>
      <w:r>
        <w:rPr>
          <w:rFonts w:ascii="宋体" w:hAnsi="宋体"/>
          <w:kern w:val="0"/>
          <w:sz w:val="24"/>
        </w:rPr>
        <w:t>。</w:t>
      </w:r>
    </w:p>
    <w:p w14:paraId="227B2973">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2</w:t>
      </w:r>
      <w:r>
        <w:rPr>
          <w:rFonts w:hint="eastAsia" w:ascii="宋体" w:hAnsi="宋体"/>
          <w:kern w:val="0"/>
          <w:sz w:val="24"/>
        </w:rPr>
        <w:t>．</w:t>
      </w:r>
      <w:r>
        <w:rPr>
          <w:rFonts w:ascii="宋体" w:hAnsi="宋体"/>
          <w:kern w:val="0"/>
          <w:sz w:val="24"/>
        </w:rPr>
        <w:t>高速旅客列车除在客运专线上运行外，还下到相邻线上运行，跨线客流由高速列车运送（简称下客运专线）。</w:t>
      </w:r>
    </w:p>
    <w:p w14:paraId="69F1E423">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3</w:t>
      </w:r>
      <w:r>
        <w:rPr>
          <w:rFonts w:hint="eastAsia" w:ascii="宋体" w:hAnsi="宋体"/>
          <w:kern w:val="0"/>
          <w:sz w:val="24"/>
        </w:rPr>
        <w:t>．</w:t>
      </w:r>
      <w:r>
        <w:rPr>
          <w:rFonts w:ascii="宋体" w:hAnsi="宋体"/>
          <w:kern w:val="0"/>
          <w:sz w:val="24"/>
        </w:rPr>
        <w:t>高速列车只在客运专线上运行，相邻线路上的中速列车上客运专线运行，跨线客流由中速列车运送（简称上客运专线）。</w:t>
      </w:r>
    </w:p>
    <w:p w14:paraId="7FC9F7DD">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4</w:t>
      </w:r>
      <w:r>
        <w:rPr>
          <w:rFonts w:hint="eastAsia" w:ascii="宋体" w:hAnsi="宋体"/>
          <w:kern w:val="0"/>
          <w:sz w:val="24"/>
        </w:rPr>
        <w:t>．</w:t>
      </w:r>
      <w:r>
        <w:rPr>
          <w:rFonts w:ascii="宋体" w:hAnsi="宋体"/>
          <w:kern w:val="0"/>
          <w:sz w:val="24"/>
        </w:rPr>
        <w:t>跨线客流在衔接站选择公路等其他交通方式。</w:t>
      </w:r>
    </w:p>
    <w:p w14:paraId="0236E1BC">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在停靠站设计方面，</w:t>
      </w:r>
      <w:r>
        <w:rPr>
          <w:rFonts w:hint="eastAsia" w:ascii="宋体" w:hAnsi="宋体"/>
          <w:kern w:val="0"/>
          <w:sz w:val="24"/>
        </w:rPr>
        <w:t>某某某</w:t>
      </w:r>
      <w:r>
        <w:rPr>
          <w:rFonts w:ascii="宋体" w:hAnsi="宋体"/>
          <w:kern w:val="0"/>
          <w:sz w:val="24"/>
          <w:vertAlign w:val="superscript"/>
        </w:rPr>
        <w:t>[3]</w:t>
      </w:r>
      <w:r>
        <w:rPr>
          <w:rFonts w:ascii="宋体" w:hAnsi="宋体"/>
          <w:kern w:val="0"/>
          <w:sz w:val="24"/>
        </w:rPr>
        <w:t>主要对客运专线个性化停站方案与平均化停站方案做了详细的分析，并从周期运行图周期的确定、列车停站方式数量的确定、列车开行对数的确定、不同停站方案的列车对数组合比较三个方面提出客运专线客流密集区段周期运行图中列车开行方案的设计原则，并运用以上原理对京沪客运专线沪宁段列车开行方案进行了设计以及方案的比选。</w:t>
      </w:r>
      <w:r>
        <w:rPr>
          <w:rFonts w:hint="eastAsia" w:ascii="宋体" w:hAnsi="宋体"/>
          <w:kern w:val="0"/>
          <w:sz w:val="24"/>
        </w:rPr>
        <w:t>某某某</w:t>
      </w:r>
      <w:r>
        <w:rPr>
          <w:rFonts w:ascii="宋体" w:hAnsi="宋体"/>
          <w:kern w:val="0"/>
          <w:sz w:val="24"/>
          <w:vertAlign w:val="superscript"/>
        </w:rPr>
        <w:t>[4]</w:t>
      </w:r>
      <w:r>
        <w:rPr>
          <w:rFonts w:ascii="宋体" w:hAnsi="宋体"/>
          <w:kern w:val="0"/>
          <w:sz w:val="24"/>
        </w:rPr>
        <w:t>分析了合并式列车开行方案对高速铁路运输组织的影响，根据分析结果，探讨了合并式列车开行方案的设计原则与方法。合并式列车开行方案的服务频率大于当前设计的列车开行方案，可供旅客选择的车次增多，时间自由度增大，对吸引中、长途旅客十分有利；可以提高动车组运用效率，减少动车组需要数量。</w:t>
      </w:r>
    </w:p>
    <w:p w14:paraId="0E7E93EF">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客流预测和客流分配是开行方案研究的重要组成部分，</w:t>
      </w:r>
      <w:r>
        <w:rPr>
          <w:rFonts w:hint="eastAsia" w:ascii="宋体" w:hAnsi="宋体"/>
          <w:kern w:val="0"/>
          <w:sz w:val="24"/>
        </w:rPr>
        <w:t>某某某</w:t>
      </w:r>
      <w:r>
        <w:rPr>
          <w:rFonts w:ascii="宋体" w:hAnsi="宋体"/>
          <w:kern w:val="0"/>
          <w:sz w:val="24"/>
          <w:vertAlign w:val="superscript"/>
        </w:rPr>
        <w:t>[2]</w:t>
      </w:r>
      <w:r>
        <w:rPr>
          <w:rFonts w:ascii="宋体" w:hAnsi="宋体"/>
          <w:kern w:val="0"/>
          <w:sz w:val="24"/>
        </w:rPr>
        <w:t>分析了客运专线客流特征，并从本线客流、跨线客流、诱增客流三个方面研究了客流预测模型，运用灵敏度分析法分析了列车的速度、密度、票价、舒适度、安全性和开行距离等方面对客流的影响；从客运专线和既有线的能力协调、尽量减少旅客换乘、到发时间适当三方面考虑了旅客列车开行方案的编制原则。</w:t>
      </w:r>
    </w:p>
    <w:p w14:paraId="28FDF8DE">
      <w:pPr>
        <w:adjustRightInd w:val="0"/>
        <w:snapToGrid w:val="0"/>
        <w:spacing w:line="360" w:lineRule="auto"/>
        <w:ind w:firstLine="480"/>
        <w:rPr>
          <w:rFonts w:ascii="宋体" w:hAnsi="宋体"/>
          <w:kern w:val="0"/>
          <w:sz w:val="24"/>
        </w:rPr>
      </w:pPr>
      <w:r>
        <w:rPr>
          <w:rFonts w:ascii="宋体" w:hAnsi="宋体"/>
          <w:kern w:val="0"/>
          <w:sz w:val="24"/>
        </w:rPr>
        <w:t>关于开行方案的模型与算法，国内学者做了不少研究。运用较多的模型为双层规划模型。</w:t>
      </w:r>
      <w:r>
        <w:rPr>
          <w:rFonts w:hint="eastAsia" w:ascii="宋体" w:hAnsi="宋体"/>
          <w:kern w:val="0"/>
          <w:sz w:val="24"/>
        </w:rPr>
        <w:t>某某某</w:t>
      </w:r>
      <w:r>
        <w:rPr>
          <w:rFonts w:ascii="宋体" w:hAnsi="宋体"/>
          <w:kern w:val="0"/>
          <w:sz w:val="24"/>
          <w:vertAlign w:val="superscript"/>
        </w:rPr>
        <w:t>[5]</w:t>
      </w:r>
      <w:r>
        <w:rPr>
          <w:rFonts w:ascii="宋体" w:hAnsi="宋体"/>
          <w:kern w:val="0"/>
          <w:sz w:val="24"/>
        </w:rPr>
        <w:t>提出旅客出行方便度概念，研究了不同时段旅客出行的方便度，并绘制了方便度曲线，分析了不同类型列车的客流平衡条件，建立不同类型列车的广义费用函数，在此基础上，建立制定客运专线列车开行方案的多目标双层规划模型。</w:t>
      </w:r>
      <w:r>
        <w:rPr>
          <w:rFonts w:hint="eastAsia" w:ascii="宋体" w:hAnsi="宋体"/>
          <w:kern w:val="0"/>
          <w:sz w:val="24"/>
        </w:rPr>
        <w:t>某某某</w:t>
      </w:r>
      <w:r>
        <w:rPr>
          <w:rFonts w:ascii="宋体" w:hAnsi="宋体"/>
          <w:sz w:val="24"/>
          <w:vertAlign w:val="superscript"/>
        </w:rPr>
        <w:t>[6]</w:t>
      </w:r>
      <w:r>
        <w:rPr>
          <w:rFonts w:ascii="宋体" w:hAnsi="宋体"/>
          <w:sz w:val="24"/>
        </w:rPr>
        <w:t>在分析了最小成本和最大收益的两种传统模型的基础上，综合考虑旅行时间、旅行费用、旅行方便与舒适程度等因素对市场的影响，以及运输能力与需求的关系，构造了两点间旅客列车开行方案决策模型。文献</w:t>
      </w:r>
      <w:r>
        <w:rPr>
          <w:rFonts w:ascii="宋体" w:hAnsi="宋体"/>
          <w:sz w:val="24"/>
          <w:vertAlign w:val="superscript"/>
        </w:rPr>
        <w:t>[7]</w:t>
      </w:r>
      <w:r>
        <w:rPr>
          <w:rFonts w:ascii="宋体" w:hAnsi="宋体"/>
          <w:sz w:val="24"/>
        </w:rPr>
        <w:t>在既有线旅客列车开行方案研究的基础上，结合客运专线的发展规划，分析了旅客列车开行方案的相关费用和优化目标，均衡考虑企业利益和旅客需求，将列车开行方案与旅客换乘方案相结合，以客流在铁路换乘网络上的分配作为下层规划，建立旅客列车开行方案优化的双层规划模型。通过抽象归纳制定了开行方案的原则，将开行方案优化与客运径路的确定、旅客换乘网络的设计、旅客换乘的客流分配、旅客列车停站优化、旅客列车开行方案的评价指标分析等相关问题结合起来，设计基于模拟退火算法求解的优化算法；根据优化模型和求解算法，开发铁路旅客列车开行方案优化系统。</w:t>
      </w:r>
    </w:p>
    <w:p w14:paraId="32411A3E">
      <w:pPr>
        <w:adjustRightInd w:val="0"/>
        <w:snapToGrid w:val="0"/>
        <w:spacing w:line="360" w:lineRule="auto"/>
        <w:ind w:firstLine="480"/>
        <w:rPr>
          <w:rFonts w:ascii="宋体" w:hAnsi="宋体"/>
          <w:sz w:val="24"/>
        </w:rPr>
      </w:pPr>
      <w:r>
        <w:rPr>
          <w:rFonts w:ascii="宋体" w:hAnsi="宋体"/>
          <w:sz w:val="24"/>
        </w:rPr>
        <w:t>旅客列车开行方案的评价指标体系是一个多指标的评价体系，需要采用一定的量化手段，进行综合评定，主要方法有主成分分析法、模糊评判法、层次分析法、Delphi法等。开行方案的评价指标是评价开行方案质量的重要参考指标，为优化开行方案提供依据。国内学者主要考虑了经济效益和旅客出行需求。文献</w:t>
      </w:r>
      <w:r>
        <w:rPr>
          <w:rFonts w:ascii="宋体" w:hAnsi="宋体"/>
          <w:sz w:val="24"/>
          <w:vertAlign w:val="superscript"/>
        </w:rPr>
        <w:t>[8]</w:t>
      </w:r>
      <w:r>
        <w:rPr>
          <w:rFonts w:ascii="宋体" w:hAnsi="宋体"/>
          <w:sz w:val="24"/>
        </w:rPr>
        <w:t>分析比较了各种跨线列车在客运专线和既有线上运营所产生的经济效益，并运用该方法分析了郑武客运专线跨线列车开行方案。该方法主要考虑了两方面因素，一方面为铁路运营效益，另一方面为旅客出行需求。文献</w:t>
      </w:r>
      <w:r>
        <w:rPr>
          <w:rFonts w:ascii="宋体" w:hAnsi="宋体"/>
          <w:sz w:val="24"/>
          <w:vertAlign w:val="superscript"/>
        </w:rPr>
        <w:t>[9]</w:t>
      </w:r>
      <w:r>
        <w:rPr>
          <w:rFonts w:ascii="宋体" w:hAnsi="宋体"/>
          <w:sz w:val="24"/>
        </w:rPr>
        <w:t>考虑了评价指标的相互替代性和相关性，运用聚类分析法简化了指标体系的规模；采用主成分分析方法评价分析了开行方案。</w:t>
      </w:r>
    </w:p>
    <w:p w14:paraId="06987BD7">
      <w:pPr>
        <w:pStyle w:val="4"/>
        <w:adjustRightInd w:val="0"/>
        <w:snapToGrid w:val="0"/>
        <w:spacing w:before="0" w:after="0" w:line="360" w:lineRule="auto"/>
        <w:rPr>
          <w:rFonts w:ascii="黑体" w:hAnsi="黑体" w:eastAsia="黑体"/>
          <w:b w:val="0"/>
          <w:sz w:val="28"/>
          <w:szCs w:val="28"/>
        </w:rPr>
      </w:pPr>
      <w:bookmarkStart w:id="93" w:name="_Toc22957"/>
      <w:r>
        <w:rPr>
          <w:rFonts w:ascii="黑体" w:hAnsi="黑体" w:eastAsia="黑体"/>
          <w:b w:val="0"/>
          <w:sz w:val="28"/>
          <w:szCs w:val="28"/>
        </w:rPr>
        <w:t>1.3.2 国外研究现状</w:t>
      </w:r>
      <w:bookmarkEnd w:id="93"/>
    </w:p>
    <w:p w14:paraId="22D3AD3E">
      <w:pPr>
        <w:adjustRightInd w:val="0"/>
        <w:snapToGrid w:val="0"/>
        <w:spacing w:line="360" w:lineRule="auto"/>
        <w:ind w:firstLine="480"/>
        <w:rPr>
          <w:rFonts w:ascii="宋体" w:hAnsi="宋体"/>
          <w:sz w:val="24"/>
        </w:rPr>
      </w:pPr>
      <w:r>
        <w:rPr>
          <w:rFonts w:ascii="宋体" w:hAnsi="宋体"/>
          <w:sz w:val="24"/>
        </w:rPr>
        <w:t>基于高速铁路的不断发展和运输市场客运需求不断变化，国外学者一直在探究先进的高速铁路旅客列车运输组织、客运产品（包括列车开行方案、列车运行图和客票）设计及优化理论，以使高速铁路更好地为旅客服务，创造良好的综合效益。日本、法国、德国等发达国际在旅客列车运输组织、行车组织和列车开行方案方面已经取得较为成熟的经验。国外高速铁路广泛采用周期性列车开行方案和运行图，其主要优点是便于旅客对列车时刻表的记忆，对不同列车换乘的优化设计增加旅客乘车的便捷性；从运营者的角度，周期性列车开行方案和运行图易于管理，并能带动售票方式、车站工作组织的变化。</w:t>
      </w:r>
    </w:p>
    <w:p w14:paraId="2DA9D79A">
      <w:pPr>
        <w:adjustRightInd w:val="0"/>
        <w:snapToGrid w:val="0"/>
        <w:spacing w:line="360" w:lineRule="auto"/>
        <w:ind w:firstLine="480"/>
        <w:rPr>
          <w:rFonts w:ascii="宋体" w:hAnsi="宋体"/>
          <w:sz w:val="24"/>
        </w:rPr>
      </w:pPr>
      <w:r>
        <w:rPr>
          <w:rFonts w:ascii="宋体" w:hAnsi="宋体"/>
          <w:sz w:val="24"/>
        </w:rPr>
        <w:t>在高速铁路的发展中，各国国情不同，列车开行方案有各自的特点。日本、法国为高速专用型，德国、意大利为客货混行型，因而编制的开行方案也有所区别。日本采用适合规格化运行图的列车开行方案，德国则编制适合分时运行图的列车开行方案。</w:t>
      </w:r>
    </w:p>
    <w:p w14:paraId="67C0EBA3">
      <w:pPr>
        <w:adjustRightInd w:val="0"/>
        <w:snapToGrid w:val="0"/>
        <w:spacing w:line="360" w:lineRule="auto"/>
        <w:ind w:firstLine="480"/>
        <w:rPr>
          <w:rFonts w:ascii="宋体" w:hAnsi="宋体"/>
          <w:sz w:val="24"/>
        </w:rPr>
      </w:pPr>
      <w:r>
        <w:rPr>
          <w:rFonts w:ascii="宋体" w:hAnsi="宋体"/>
          <w:sz w:val="24"/>
        </w:rPr>
        <w:t>发达国家和地区对客车开行方案的成本、收益和数学描述等方面的研究相对深入一些，</w:t>
      </w:r>
      <w:r>
        <w:rPr>
          <w:rFonts w:hint="eastAsia" w:ascii="宋体" w:hAnsi="宋体"/>
          <w:sz w:val="24"/>
        </w:rPr>
        <w:t>某某某在</w:t>
      </w:r>
      <w:r>
        <w:rPr>
          <w:rFonts w:ascii="宋体" w:hAnsi="宋体"/>
          <w:sz w:val="24"/>
        </w:rPr>
        <w:t>文献</w:t>
      </w:r>
      <w:r>
        <w:rPr>
          <w:rFonts w:hint="eastAsia" w:ascii="宋体" w:hAnsi="宋体"/>
          <w:sz w:val="24"/>
        </w:rPr>
        <w:t>中</w:t>
      </w:r>
      <w:r>
        <w:rPr>
          <w:rFonts w:ascii="宋体" w:hAnsi="宋体"/>
          <w:sz w:val="24"/>
          <w:vertAlign w:val="superscript"/>
        </w:rPr>
        <w:t>[10]</w:t>
      </w:r>
      <w:r>
        <w:rPr>
          <w:rFonts w:ascii="宋体" w:hAnsi="宋体"/>
          <w:sz w:val="24"/>
        </w:rPr>
        <w:t>研究了网络条件下多种列车组合情形，讨论了具有周期时刻表的开行方案优化问题。文献</w:t>
      </w:r>
      <w:r>
        <w:rPr>
          <w:rFonts w:ascii="宋体" w:hAnsi="宋体"/>
          <w:sz w:val="24"/>
          <w:vertAlign w:val="superscript"/>
        </w:rPr>
        <w:t>[11]</w:t>
      </w:r>
      <w:r>
        <w:rPr>
          <w:rFonts w:ascii="宋体" w:hAnsi="宋体"/>
          <w:sz w:val="24"/>
        </w:rPr>
        <w:t>采用模糊数学规划来研究台湾高速铁路列车开行方案，建立了单条铁路线上城际高速铁路旅客列车开行方案的多目标优化模型，目标函数包括经营者的总体运营成本最少和旅客总旅行时间最少两个方面，由于路网规模小、客流密度大，其开行方案具有公交化运营模式的特点。</w:t>
      </w:r>
    </w:p>
    <w:p w14:paraId="6F1CAAFF">
      <w:pPr>
        <w:pStyle w:val="4"/>
        <w:adjustRightInd w:val="0"/>
        <w:snapToGrid w:val="0"/>
        <w:spacing w:before="0" w:after="0" w:line="360" w:lineRule="auto"/>
        <w:rPr>
          <w:rFonts w:ascii="黑体" w:hAnsi="黑体" w:eastAsia="黑体"/>
          <w:b w:val="0"/>
          <w:sz w:val="28"/>
          <w:szCs w:val="28"/>
        </w:rPr>
      </w:pPr>
      <w:bookmarkStart w:id="94" w:name="_Toc30638"/>
      <w:r>
        <w:rPr>
          <w:rFonts w:ascii="黑体" w:hAnsi="黑体" w:eastAsia="黑体"/>
          <w:b w:val="0"/>
          <w:sz w:val="28"/>
          <w:szCs w:val="28"/>
        </w:rPr>
        <w:t>1.3.3 小结</w:t>
      </w:r>
      <w:bookmarkEnd w:id="94"/>
    </w:p>
    <w:p w14:paraId="39D8F039">
      <w:pPr>
        <w:adjustRightInd w:val="0"/>
        <w:snapToGrid w:val="0"/>
        <w:spacing w:line="360" w:lineRule="auto"/>
        <w:ind w:firstLine="480"/>
        <w:rPr>
          <w:sz w:val="24"/>
        </w:rPr>
      </w:pPr>
      <w:r>
        <w:rPr>
          <w:sz w:val="24"/>
        </w:rPr>
        <w:t>目前，国内学者对旅客列车开行方案的研究范围多数局限于某一条线路，所运用的理论比较经典，模型也适应我国的国情，但这些研究基本没有考虑客运专线成网后列车开行方案的编制方法。</w:t>
      </w:r>
    </w:p>
    <w:p w14:paraId="528490A6">
      <w:pPr>
        <w:adjustRightInd w:val="0"/>
        <w:snapToGrid w:val="0"/>
        <w:spacing w:line="360" w:lineRule="auto"/>
        <w:ind w:firstLine="480"/>
        <w:rPr>
          <w:sz w:val="24"/>
        </w:rPr>
      </w:pPr>
      <w:r>
        <w:rPr>
          <w:sz w:val="24"/>
        </w:rPr>
        <w:t>如何设计成网条件下客运专线周期性开行方案，如何合并或截断客流（旅客换乘）使得客运专线提供更高的服务频率，如何合理设计旅客换乘来减少旅客的整体候车时间，以达到旅客旅行时间最短。这都是我们面临的新课题。本论文主要研究我国客运专线成网条件后列车周期性开行方案的编制方法。</w:t>
      </w:r>
    </w:p>
    <w:p w14:paraId="42AE1742">
      <w:pPr>
        <w:pStyle w:val="3"/>
        <w:adjustRightInd w:val="0"/>
        <w:snapToGrid w:val="0"/>
        <w:spacing w:before="0" w:after="0" w:line="360" w:lineRule="auto"/>
        <w:rPr>
          <w:rFonts w:ascii="黑体" w:hAnsi="黑体"/>
          <w:b w:val="0"/>
          <w:sz w:val="30"/>
          <w:szCs w:val="30"/>
        </w:rPr>
      </w:pPr>
      <w:bookmarkStart w:id="95" w:name="_Toc3697"/>
      <w:r>
        <w:rPr>
          <w:rFonts w:ascii="黑体" w:hAnsi="黑体"/>
          <w:b w:val="0"/>
          <w:sz w:val="30"/>
          <w:szCs w:val="30"/>
        </w:rPr>
        <w:t>1.4 研究内容</w:t>
      </w:r>
      <w:bookmarkEnd w:id="95"/>
    </w:p>
    <w:p w14:paraId="2BBF087C">
      <w:pPr>
        <w:adjustRightInd w:val="0"/>
        <w:snapToGrid w:val="0"/>
        <w:spacing w:line="360" w:lineRule="auto"/>
        <w:ind w:firstLine="480"/>
        <w:rPr>
          <w:rFonts w:ascii="宋体" w:hAnsi="宋体"/>
          <w:sz w:val="24"/>
        </w:rPr>
      </w:pPr>
      <w:r>
        <w:rPr>
          <w:rFonts w:ascii="宋体" w:hAnsi="宋体"/>
          <w:sz w:val="24"/>
        </w:rPr>
        <w:t>根据国内外旅客列车开行方案的研究现状及存在问题，本研究将重点研究以下内容：</w:t>
      </w:r>
    </w:p>
    <w:p w14:paraId="5AB537CA">
      <w:pPr>
        <w:adjustRightInd w:val="0"/>
        <w:snapToGrid w:val="0"/>
        <w:spacing w:line="360" w:lineRule="auto"/>
        <w:ind w:firstLine="480"/>
        <w:rPr>
          <w:rFonts w:ascii="宋体" w:hAnsi="宋体"/>
          <w:sz w:val="24"/>
        </w:rPr>
      </w:pPr>
      <w:r>
        <w:rPr>
          <w:rFonts w:ascii="宋体" w:hAnsi="宋体"/>
          <w:sz w:val="24"/>
        </w:rPr>
        <w:t>1</w:t>
      </w:r>
      <w:r>
        <w:rPr>
          <w:rFonts w:hint="eastAsia" w:ascii="宋体" w:hAnsi="宋体"/>
          <w:sz w:val="24"/>
        </w:rPr>
        <w:t>．</w:t>
      </w:r>
      <w:r>
        <w:rPr>
          <w:rFonts w:ascii="宋体" w:hAnsi="宋体"/>
          <w:sz w:val="24"/>
        </w:rPr>
        <w:t>路网结构</w:t>
      </w:r>
    </w:p>
    <w:p w14:paraId="752A29CE">
      <w:pPr>
        <w:adjustRightInd w:val="0"/>
        <w:snapToGrid w:val="0"/>
        <w:spacing w:line="360" w:lineRule="auto"/>
        <w:ind w:firstLine="480"/>
        <w:rPr>
          <w:rFonts w:ascii="宋体" w:hAnsi="宋体"/>
          <w:sz w:val="24"/>
        </w:rPr>
      </w:pPr>
      <w:r>
        <w:rPr>
          <w:rFonts w:ascii="宋体" w:hAnsi="宋体"/>
          <w:sz w:val="24"/>
        </w:rPr>
        <w:t>分析我国未来客运专线网（区际客运专线网和城际客运专线网）的结构特点，如路网长度、路网性能、路网分布、平均站间距等，考虑节点城市的轨道交通建设状况，分析节点城市的旅客换乘条件；根据相关资料确定分级节点系统。</w:t>
      </w:r>
    </w:p>
    <w:p w14:paraId="6D92B37A">
      <w:pPr>
        <w:adjustRightInd w:val="0"/>
        <w:snapToGrid w:val="0"/>
        <w:spacing w:line="360" w:lineRule="auto"/>
        <w:ind w:firstLine="480"/>
        <w:rPr>
          <w:rFonts w:ascii="宋体" w:hAnsi="宋体"/>
          <w:sz w:val="24"/>
        </w:rPr>
      </w:pPr>
      <w:r>
        <w:rPr>
          <w:rFonts w:ascii="宋体" w:hAnsi="宋体"/>
          <w:sz w:val="24"/>
        </w:rPr>
        <w:t>2</w:t>
      </w:r>
      <w:r>
        <w:rPr>
          <w:rFonts w:hint="eastAsia" w:ascii="宋体" w:hAnsi="宋体"/>
          <w:sz w:val="24"/>
        </w:rPr>
        <w:t>．</w:t>
      </w:r>
      <w:r>
        <w:rPr>
          <w:rFonts w:ascii="宋体" w:hAnsi="宋体"/>
          <w:sz w:val="24"/>
        </w:rPr>
        <w:t>客运专线客车开行方案影响因素分析</w:t>
      </w:r>
    </w:p>
    <w:p w14:paraId="2FFC4209">
      <w:pPr>
        <w:adjustRightInd w:val="0"/>
        <w:snapToGrid w:val="0"/>
        <w:spacing w:line="360" w:lineRule="auto"/>
        <w:ind w:firstLine="480"/>
        <w:rPr>
          <w:rFonts w:ascii="宋体" w:hAnsi="宋体"/>
          <w:sz w:val="24"/>
        </w:rPr>
      </w:pPr>
      <w:r>
        <w:rPr>
          <w:rFonts w:ascii="宋体" w:hAnsi="宋体"/>
          <w:sz w:val="24"/>
        </w:rPr>
        <w:t>在阐述铁路旅客列车开行方案的定义及作用的基础上，结合我国客运专线的实际情况，对客运专线客车开行方案的主要要素进行了系统的分析，对影响客运专线客车开行方案的主要因素进行了详细论述。</w:t>
      </w:r>
    </w:p>
    <w:p w14:paraId="7B7E30B4">
      <w:pPr>
        <w:adjustRightInd w:val="0"/>
        <w:snapToGrid w:val="0"/>
        <w:spacing w:line="360" w:lineRule="auto"/>
        <w:ind w:firstLine="480"/>
        <w:rPr>
          <w:rFonts w:ascii="宋体" w:hAnsi="宋体"/>
          <w:sz w:val="24"/>
        </w:rPr>
      </w:pPr>
      <w:r>
        <w:rPr>
          <w:rFonts w:ascii="宋体" w:hAnsi="宋体"/>
          <w:sz w:val="24"/>
        </w:rPr>
        <w:t>3</w:t>
      </w:r>
      <w:r>
        <w:rPr>
          <w:rFonts w:hint="eastAsia" w:ascii="宋体" w:hAnsi="宋体"/>
          <w:sz w:val="24"/>
        </w:rPr>
        <w:t>．</w:t>
      </w:r>
      <w:r>
        <w:rPr>
          <w:rFonts w:ascii="宋体" w:hAnsi="宋体"/>
          <w:sz w:val="24"/>
        </w:rPr>
        <w:t>周期性开行方案框架方案的编制</w:t>
      </w:r>
    </w:p>
    <w:p w14:paraId="331F56A3">
      <w:pPr>
        <w:adjustRightInd w:val="0"/>
        <w:snapToGrid w:val="0"/>
        <w:spacing w:line="360" w:lineRule="auto"/>
        <w:ind w:firstLine="480"/>
        <w:rPr>
          <w:rFonts w:ascii="宋体" w:hAnsi="宋体"/>
          <w:sz w:val="24"/>
        </w:rPr>
      </w:pPr>
      <w:r>
        <w:rPr>
          <w:rFonts w:ascii="宋体" w:hAnsi="宋体"/>
          <w:sz w:val="24"/>
        </w:rPr>
        <w:t>根据分级节点系统、各客流区段的客流密度及旅行时间，初步确定以周期性开行方案为基础的区段，进一步细分客流，分别划分出以周期性开行和非周期开行的客流，并初步确定开行频率，根据分析结果及旅行时间，推算列车开行方案的框架方案。</w:t>
      </w:r>
    </w:p>
    <w:p w14:paraId="544B7EC2">
      <w:pPr>
        <w:adjustRightInd w:val="0"/>
        <w:snapToGrid w:val="0"/>
        <w:spacing w:line="360" w:lineRule="auto"/>
        <w:ind w:firstLine="480"/>
        <w:rPr>
          <w:rFonts w:ascii="宋体" w:hAnsi="宋体"/>
          <w:sz w:val="24"/>
        </w:rPr>
      </w:pPr>
      <w:r>
        <w:rPr>
          <w:rFonts w:ascii="宋体" w:hAnsi="宋体"/>
          <w:sz w:val="24"/>
        </w:rPr>
        <w:t>4</w:t>
      </w:r>
      <w:r>
        <w:rPr>
          <w:rFonts w:hint="eastAsia" w:ascii="宋体" w:hAnsi="宋体"/>
          <w:sz w:val="24"/>
        </w:rPr>
        <w:t>．</w:t>
      </w:r>
      <w:r>
        <w:rPr>
          <w:rFonts w:ascii="宋体" w:hAnsi="宋体"/>
          <w:sz w:val="24"/>
        </w:rPr>
        <w:t>评价指标体系</w:t>
      </w:r>
    </w:p>
    <w:p w14:paraId="6F4AC69E">
      <w:pPr>
        <w:adjustRightInd w:val="0"/>
        <w:snapToGrid w:val="0"/>
        <w:spacing w:line="360" w:lineRule="auto"/>
        <w:ind w:firstLine="480"/>
        <w:rPr>
          <w:rFonts w:ascii="宋体" w:hAnsi="宋体"/>
          <w:sz w:val="24"/>
        </w:rPr>
      </w:pPr>
      <w:r>
        <w:rPr>
          <w:rFonts w:ascii="宋体" w:hAnsi="宋体"/>
          <w:sz w:val="24"/>
        </w:rPr>
        <w:t>设计评价指标，并对周期性开行方案进行评价指标的计算。</w:t>
      </w:r>
    </w:p>
    <w:p w14:paraId="22B29C0D">
      <w:pPr>
        <w:pStyle w:val="3"/>
        <w:adjustRightInd w:val="0"/>
        <w:snapToGrid w:val="0"/>
        <w:spacing w:before="0" w:after="0" w:line="360" w:lineRule="auto"/>
        <w:rPr>
          <w:rFonts w:ascii="黑体" w:hAnsi="黑体"/>
          <w:b w:val="0"/>
          <w:sz w:val="30"/>
          <w:szCs w:val="30"/>
        </w:rPr>
      </w:pPr>
      <w:bookmarkStart w:id="96" w:name="_Toc4039"/>
      <w:r>
        <w:rPr>
          <w:rFonts w:ascii="黑体" w:hAnsi="黑体"/>
          <w:b w:val="0"/>
          <w:sz w:val="30"/>
          <w:szCs w:val="30"/>
        </w:rPr>
        <w:t>1.5 研究思路与论文结构</w:t>
      </w:r>
      <w:bookmarkEnd w:id="96"/>
    </w:p>
    <w:p w14:paraId="391973EB">
      <w:pPr>
        <w:adjustRightInd w:val="0"/>
        <w:snapToGrid w:val="0"/>
        <w:spacing w:line="360" w:lineRule="auto"/>
        <w:ind w:firstLine="480"/>
        <w:rPr>
          <w:rFonts w:ascii="宋体" w:hAnsi="宋体"/>
          <w:bCs/>
          <w:sz w:val="24"/>
        </w:rPr>
      </w:pPr>
      <w:r>
        <w:rPr>
          <w:rFonts w:ascii="宋体" w:hAnsi="宋体"/>
          <w:bCs/>
          <w:sz w:val="24"/>
        </w:rPr>
        <w:t>本研究的研究路线如图1-1所示。</w:t>
      </w:r>
    </w:p>
    <w:p w14:paraId="2080C601">
      <w:pPr>
        <w:adjustRightInd w:val="0"/>
        <w:snapToGrid w:val="0"/>
        <w:spacing w:line="360" w:lineRule="auto"/>
        <w:ind w:firstLine="480"/>
        <w:jc w:val="center"/>
        <w:rPr>
          <w:sz w:val="24"/>
        </w:rPr>
      </w:pPr>
      <w:r>
        <w:rPr>
          <w:sz w:val="24"/>
        </w:rPr>
        <w:object>
          <v:shape id="_x0000_i1035" o:spt="75" type="#_x0000_t75" style="height:625.4pt;width:337.4pt;" o:ole="t" filled="f" coordsize="21600,21600">
            <v:path/>
            <v:fill on="f" focussize="0,0"/>
            <v:stroke/>
            <v:imagedata r:id="rId77" croptop="421f" o:title=""/>
            <o:lock v:ext="edit" aspectratio="t"/>
            <w10:wrap type="none"/>
            <w10:anchorlock/>
          </v:shape>
          <o:OLEObject Type="Embed" ProgID="Visio.Drawing.11" ShapeID="_x0000_i1035" DrawAspect="Content" ObjectID="_1468075735" r:id="rId95">
            <o:LockedField>false</o:LockedField>
          </o:OLEObject>
        </w:object>
      </w:r>
    </w:p>
    <w:p w14:paraId="0738E0B8">
      <w:pPr>
        <w:adjustRightInd w:val="0"/>
        <w:snapToGrid w:val="0"/>
        <w:spacing w:line="360" w:lineRule="auto"/>
        <w:ind w:firstLine="482"/>
        <w:jc w:val="center"/>
        <w:rPr>
          <w:rFonts w:ascii="宋体" w:hAnsi="宋体"/>
          <w:sz w:val="24"/>
        </w:rPr>
      </w:pPr>
      <w:r>
        <w:rPr>
          <w:rFonts w:ascii="宋体" w:hAnsi="宋体"/>
          <w:sz w:val="24"/>
        </w:rPr>
        <w:t>图1-1 研究路线图</w:t>
      </w:r>
    </w:p>
    <w:p w14:paraId="2C11A9D8">
      <w:pPr>
        <w:adjustRightInd w:val="0"/>
        <w:snapToGrid w:val="0"/>
        <w:spacing w:line="360" w:lineRule="auto"/>
        <w:ind w:firstLine="482"/>
        <w:rPr>
          <w:rFonts w:ascii="宋体" w:hAnsi="宋体"/>
          <w:bCs/>
          <w:sz w:val="24"/>
        </w:rPr>
      </w:pPr>
      <w:r>
        <w:rPr>
          <w:rFonts w:ascii="宋体" w:hAnsi="宋体"/>
          <w:bCs/>
          <w:sz w:val="24"/>
        </w:rPr>
        <w:t>注：由于本研究涉及整个路网，工作量大，考虑因素多，研究内容复杂，重点考虑了高速列车的周期性开行方案，图中虚线部分表示在本论文中没做。</w:t>
      </w:r>
    </w:p>
    <w:p w14:paraId="3CAD8362">
      <w:pPr>
        <w:adjustRightInd w:val="0"/>
        <w:snapToGrid w:val="0"/>
        <w:spacing w:line="360" w:lineRule="auto"/>
        <w:ind w:firstLine="482"/>
        <w:rPr>
          <w:rFonts w:ascii="宋体" w:hAnsi="宋体"/>
          <w:bCs/>
          <w:sz w:val="24"/>
        </w:rPr>
      </w:pPr>
      <w:r>
        <w:rPr>
          <w:rFonts w:ascii="宋体" w:hAnsi="宋体"/>
          <w:bCs/>
          <w:sz w:val="24"/>
        </w:rPr>
        <w:t>根据以上研究思路，本论文共分为六章。</w:t>
      </w:r>
    </w:p>
    <w:p w14:paraId="67961E1E">
      <w:pPr>
        <w:adjustRightInd w:val="0"/>
        <w:snapToGrid w:val="0"/>
        <w:spacing w:line="360" w:lineRule="auto"/>
        <w:ind w:firstLine="482"/>
        <w:rPr>
          <w:sz w:val="24"/>
        </w:rPr>
      </w:pPr>
      <w:r>
        <w:rPr>
          <w:rFonts w:ascii="宋体" w:hAnsi="宋体"/>
          <w:bCs/>
          <w:sz w:val="24"/>
        </w:rPr>
        <w:t>第一章简要介绍选题背景、选题目的和意义、国内外的研究现状、论文的研究思路和方法。第二章</w:t>
      </w:r>
      <w:r>
        <w:rPr>
          <w:rFonts w:ascii="宋体" w:hAnsi="宋体"/>
          <w:sz w:val="24"/>
        </w:rPr>
        <w:t>分析了我国客运专线、城际客运系统、提速干线的建设情况，绘制了路网结构图，并建立相关数据库；根据既有线某年的客票数据、结合设计院提供的部分规划年的预测客流，预测了规划年路网各区段的客流量，并运用logit模型将客流划分为高速客流、中速客流、卧铺动车组客流。</w:t>
      </w:r>
      <w:r>
        <w:rPr>
          <w:rFonts w:ascii="宋体" w:hAnsi="宋体"/>
          <w:bCs/>
          <w:sz w:val="24"/>
        </w:rPr>
        <w:t>第三章从周期性客流与非周期性客流角度</w:t>
      </w:r>
      <w:r>
        <w:rPr>
          <w:rFonts w:ascii="宋体" w:hAnsi="宋体"/>
          <w:sz w:val="24"/>
        </w:rPr>
        <w:t>分析了客运专线的客流组织模式，对影响客运专线客车开行方案的主要因素进行了详细论述，并计算了高峰小时高速列车吸引的客流。第四章介绍了周期性开行方案设计原理，根据分级节点系统、规划年区段客流密度编制了高速列车周期性开行方案。</w:t>
      </w:r>
      <w:r>
        <w:rPr>
          <w:rFonts w:ascii="宋体" w:hAnsi="宋体"/>
          <w:bCs/>
          <w:sz w:val="24"/>
        </w:rPr>
        <w:t>第五章</w:t>
      </w:r>
      <w:r>
        <w:rPr>
          <w:rFonts w:ascii="宋体" w:hAnsi="宋体"/>
          <w:sz w:val="24"/>
        </w:rPr>
        <w:t>设计评价指标体系，并对周期性开行方案进行评价指标的计算。第六章对</w:t>
      </w:r>
      <w:r>
        <w:rPr>
          <w:rFonts w:ascii="宋体" w:hAnsi="宋体"/>
          <w:bCs/>
          <w:sz w:val="24"/>
        </w:rPr>
        <w:t>全文做了总结，并提出了本论文有待进一步</w:t>
      </w:r>
      <w:r>
        <w:rPr>
          <w:rFonts w:ascii="宋体" w:hAnsi="宋体"/>
          <w:sz w:val="24"/>
        </w:rPr>
        <w:t>研究的问题。</w:t>
      </w:r>
    </w:p>
    <w:p w14:paraId="050E44BC">
      <w:pPr>
        <w:spacing w:line="360" w:lineRule="auto"/>
        <w:ind w:firstLine="480"/>
      </w:pPr>
    </w:p>
    <w:p w14:paraId="10350DBC">
      <w:pPr>
        <w:spacing w:line="360" w:lineRule="auto"/>
        <w:ind w:firstLine="480"/>
        <w:sectPr>
          <w:headerReference r:id="rId41" w:type="default"/>
          <w:footerReference r:id="rId42" w:type="default"/>
          <w:pgSz w:w="11906" w:h="16838"/>
          <w:pgMar w:top="1701" w:right="1418" w:bottom="1418" w:left="1418" w:header="851" w:footer="992" w:gutter="0"/>
          <w:pgNumType w:start="1"/>
          <w:cols w:space="720" w:num="1"/>
          <w:docGrid w:linePitch="312" w:charSpace="0"/>
        </w:sectPr>
      </w:pPr>
    </w:p>
    <w:p w14:paraId="48596F85">
      <w:pPr>
        <w:pStyle w:val="2"/>
        <w:adjustRightInd w:val="0"/>
        <w:snapToGrid w:val="0"/>
        <w:spacing w:before="0" w:after="0" w:line="360" w:lineRule="auto"/>
        <w:rPr>
          <w:rFonts w:ascii="黑体" w:hAnsi="黑体" w:eastAsia="黑体"/>
          <w:b w:val="0"/>
          <w:sz w:val="32"/>
          <w:szCs w:val="32"/>
        </w:rPr>
      </w:pPr>
      <w:bookmarkStart w:id="97" w:name="_Toc13076"/>
      <w:r>
        <w:rPr>
          <w:rFonts w:ascii="黑体" w:hAnsi="黑体" w:eastAsia="黑体"/>
          <w:b w:val="0"/>
          <w:sz w:val="32"/>
          <w:szCs w:val="32"/>
        </w:rPr>
        <w:t xml:space="preserve">2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r>
        <w:rPr>
          <w:rFonts w:ascii="黑体" w:hAnsi="黑体" w:eastAsia="黑体"/>
          <w:b w:val="0"/>
          <w:sz w:val="32"/>
          <w:szCs w:val="32"/>
        </w:rPr>
        <w:fldChar w:fldCharType="end"/>
      </w:r>
      <w:bookmarkEnd w:id="97"/>
    </w:p>
    <w:p w14:paraId="2A182D84">
      <w:pPr>
        <w:adjustRightInd w:val="0"/>
        <w:snapToGrid w:val="0"/>
        <w:spacing w:line="360" w:lineRule="auto"/>
        <w:ind w:firstLine="48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r>
        <w:rPr>
          <w:rFonts w:ascii="宋体" w:hAnsi="宋体"/>
          <w:sz w:val="24"/>
        </w:rPr>
        <w:t>正文是论文的核心部分，占主要篇幅，可以包括：调查对象、设计和调查方法、设计和调查结果、计算方法和编程原理、数据资料、经过加工整理的图表、形成的论点和导出的结论等。</w:t>
      </w:r>
    </w:p>
    <w:p w14:paraId="7C96DF84">
      <w:pPr>
        <w:adjustRightInd w:val="0"/>
        <w:snapToGrid w:val="0"/>
        <w:spacing w:line="360" w:lineRule="auto"/>
        <w:ind w:firstLine="480"/>
        <w:rPr>
          <w:rFonts w:ascii="宋体" w:hAnsi="宋体"/>
          <w:sz w:val="24"/>
        </w:rPr>
      </w:pPr>
      <w:r>
        <w:rPr>
          <w:rFonts w:ascii="宋体" w:hAnsi="宋体"/>
          <w:sz w:val="24"/>
        </w:rPr>
        <w:t>正文内容必须实事求是，客观真切，准确完备，合乎逻辑，层次分明，简练可读。</w:t>
      </w:r>
    </w:p>
    <w:p w14:paraId="4309BE7E">
      <w:pPr>
        <w:adjustRightInd w:val="0"/>
        <w:snapToGrid w:val="0"/>
        <w:spacing w:line="360" w:lineRule="auto"/>
        <w:ind w:firstLine="482"/>
        <w:rPr>
          <w:b/>
          <w:color w:val="000000"/>
          <w:sz w:val="24"/>
        </w:rPr>
      </w:pPr>
      <w:r>
        <w:rPr>
          <w:rFonts w:hint="eastAsia"/>
          <w:b/>
          <w:color w:val="000000"/>
          <w:sz w:val="24"/>
        </w:rPr>
        <w:t>图：</w:t>
      </w:r>
    </w:p>
    <w:p w14:paraId="67DDC535">
      <w:pPr>
        <w:adjustRightInd w:val="0"/>
        <w:snapToGrid w:val="0"/>
        <w:spacing w:line="360" w:lineRule="auto"/>
        <w:ind w:firstLine="482"/>
        <w:rPr>
          <w:sz w:val="24"/>
        </w:rPr>
      </w:pPr>
      <w:r>
        <w:rPr>
          <w:rFonts w:hint="eastAsia"/>
          <w:sz w:val="24"/>
        </w:rPr>
        <w:t>图包括曲线图、构造图、示意图、框图、流程图、记录图、地图、照片等。</w:t>
      </w:r>
    </w:p>
    <w:p w14:paraId="41E36F80">
      <w:pPr>
        <w:adjustRightInd w:val="0"/>
        <w:snapToGrid w:val="0"/>
        <w:spacing w:line="360" w:lineRule="auto"/>
        <w:ind w:firstLine="482"/>
        <w:rPr>
          <w:sz w:val="24"/>
        </w:rPr>
      </w:pPr>
      <w:r>
        <w:rPr>
          <w:rFonts w:hint="eastAsia"/>
          <w:sz w:val="24"/>
        </w:rPr>
        <w:t>图应具有“自明性”。</w:t>
      </w:r>
    </w:p>
    <w:p w14:paraId="4D3954E5">
      <w:pPr>
        <w:adjustRightInd w:val="0"/>
        <w:snapToGrid w:val="0"/>
        <w:spacing w:line="360" w:lineRule="auto"/>
        <w:ind w:firstLine="482"/>
        <w:rPr>
          <w:sz w:val="24"/>
        </w:rPr>
      </w:pPr>
      <w:r>
        <w:rPr>
          <w:rFonts w:hint="eastAsia"/>
          <w:sz w:val="24"/>
        </w:rPr>
        <w:t>图应有编号。图的编号由“图”和从“1”开始的阿拉伯数字组成，图较多时，可分章编号。</w:t>
      </w:r>
    </w:p>
    <w:p w14:paraId="2B7AB567">
      <w:pPr>
        <w:adjustRightInd w:val="0"/>
        <w:snapToGrid w:val="0"/>
        <w:spacing w:line="360" w:lineRule="auto"/>
        <w:ind w:firstLine="482"/>
        <w:rPr>
          <w:sz w:val="24"/>
        </w:rPr>
      </w:pPr>
      <w:r>
        <w:rPr>
          <w:rFonts w:hint="eastAsia"/>
          <w:sz w:val="24"/>
        </w:rPr>
        <w:t>图宜有图题，图题即图的名称，置于图的编号之后。图的编号和图题应置于图下方。</w:t>
      </w:r>
    </w:p>
    <w:p w14:paraId="1D8DEC96">
      <w:pPr>
        <w:adjustRightInd w:val="0"/>
        <w:snapToGrid w:val="0"/>
        <w:spacing w:line="360" w:lineRule="auto"/>
        <w:ind w:firstLine="482"/>
        <w:rPr>
          <w:sz w:val="24"/>
        </w:rPr>
      </w:pPr>
      <w:r>
        <w:rPr>
          <w:rFonts w:hint="eastAsia"/>
          <w:sz w:val="24"/>
        </w:rPr>
        <w:t>照片图要求主题和主要显示部分的轮廓鲜明，便于制版。如用放大缩小的复制品，必须清晰，反差适中。照片上应有表示目的物尺寸的标度。</w:t>
      </w:r>
    </w:p>
    <w:p w14:paraId="68BA0ADC">
      <w:pPr>
        <w:adjustRightInd w:val="0"/>
        <w:snapToGrid w:val="0"/>
        <w:spacing w:line="360" w:lineRule="auto"/>
        <w:ind w:firstLine="482"/>
        <w:rPr>
          <w:sz w:val="24"/>
        </w:rPr>
      </w:pPr>
      <w:r>
        <w:rPr>
          <w:rFonts w:hint="eastAsia"/>
          <w:sz w:val="24"/>
        </w:rPr>
        <w:t>图片示例1：</w:t>
      </w:r>
    </w:p>
    <w:p w14:paraId="443F87FE">
      <w:pPr>
        <w:adjustRightInd w:val="0"/>
        <w:snapToGrid w:val="0"/>
        <w:spacing w:line="360" w:lineRule="auto"/>
        <w:jc w:val="center"/>
        <w:rPr>
          <w:sz w:val="24"/>
        </w:rPr>
      </w:pPr>
      <w:r>
        <w:drawing>
          <wp:inline distT="0" distB="0" distL="0" distR="0">
            <wp:extent cx="3099435" cy="1864360"/>
            <wp:effectExtent l="0" t="0" r="0"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3099435" cy="1864360"/>
                    </a:xfrm>
                    <a:prstGeom prst="rect">
                      <a:avLst/>
                    </a:prstGeom>
                    <a:noFill/>
                    <a:ln>
                      <a:noFill/>
                    </a:ln>
                  </pic:spPr>
                </pic:pic>
              </a:graphicData>
            </a:graphic>
          </wp:inline>
        </w:drawing>
      </w:r>
    </w:p>
    <w:p w14:paraId="5450EE98">
      <w:pPr>
        <w:adjustRightInd w:val="0"/>
        <w:snapToGrid w:val="0"/>
        <w:spacing w:line="360" w:lineRule="auto"/>
        <w:jc w:val="center"/>
        <w:rPr>
          <w:sz w:val="24"/>
        </w:rPr>
      </w:pPr>
      <w:r>
        <w:rPr>
          <w:rFonts w:hint="eastAsia"/>
          <w:sz w:val="24"/>
        </w:rPr>
        <w:t>图2-1 太合金多炭钢铁产品柱扭曲局部受力分析示意图</w:t>
      </w:r>
    </w:p>
    <w:p w14:paraId="3FDE1675">
      <w:pPr>
        <w:adjustRightInd w:val="0"/>
        <w:snapToGrid w:val="0"/>
        <w:spacing w:line="360" w:lineRule="auto"/>
        <w:ind w:firstLine="482"/>
        <w:rPr>
          <w:b/>
          <w:color w:val="000000"/>
          <w:sz w:val="24"/>
        </w:rPr>
      </w:pPr>
      <w:r>
        <w:rPr>
          <w:rFonts w:hint="eastAsia"/>
          <w:b/>
          <w:color w:val="000000"/>
          <w:sz w:val="24"/>
        </w:rPr>
        <w:t>表：</w:t>
      </w:r>
    </w:p>
    <w:p w14:paraId="46106D28">
      <w:pPr>
        <w:adjustRightInd w:val="0"/>
        <w:snapToGrid w:val="0"/>
        <w:spacing w:line="360" w:lineRule="auto"/>
        <w:ind w:firstLine="482"/>
        <w:rPr>
          <w:sz w:val="24"/>
        </w:rPr>
      </w:pPr>
      <w:r>
        <w:rPr>
          <w:rFonts w:hint="eastAsia"/>
          <w:sz w:val="24"/>
        </w:rPr>
        <w:t>表应具有“自明性”。</w:t>
      </w:r>
    </w:p>
    <w:p w14:paraId="7F386B86">
      <w:pPr>
        <w:adjustRightInd w:val="0"/>
        <w:snapToGrid w:val="0"/>
        <w:spacing w:line="360" w:lineRule="auto"/>
        <w:ind w:firstLine="482"/>
        <w:rPr>
          <w:sz w:val="24"/>
        </w:rPr>
      </w:pPr>
      <w:r>
        <w:rPr>
          <w:rFonts w:hint="eastAsia"/>
          <w:sz w:val="24"/>
        </w:rPr>
        <w:t>表应有编号。表的编号由“表”和从“1”开始的阿拉伯数字组成，表较多时，可分章编号。</w:t>
      </w:r>
    </w:p>
    <w:p w14:paraId="3281E546">
      <w:pPr>
        <w:adjustRightInd w:val="0"/>
        <w:snapToGrid w:val="0"/>
        <w:spacing w:line="360" w:lineRule="auto"/>
        <w:ind w:firstLine="482"/>
        <w:rPr>
          <w:sz w:val="24"/>
        </w:rPr>
      </w:pPr>
      <w:r>
        <w:rPr>
          <w:rFonts w:hint="eastAsia"/>
          <w:sz w:val="24"/>
        </w:rPr>
        <w:t>表宜有表题，表题即表的名称，置于表的编号之后。表的编号和表题应置于表上方。</w:t>
      </w:r>
    </w:p>
    <w:p w14:paraId="3C456FFE">
      <w:pPr>
        <w:adjustRightInd w:val="0"/>
        <w:snapToGrid w:val="0"/>
        <w:spacing w:line="360" w:lineRule="auto"/>
        <w:ind w:firstLine="482"/>
        <w:rPr>
          <w:sz w:val="24"/>
        </w:rPr>
      </w:pPr>
      <w:r>
        <w:rPr>
          <w:rFonts w:hint="eastAsia"/>
          <w:sz w:val="24"/>
        </w:rPr>
        <w:t>表的编排，一般是内容和测试项目由左至右横读，数据依序竖读。</w:t>
      </w:r>
    </w:p>
    <w:p w14:paraId="4EE63AA4">
      <w:pPr>
        <w:adjustRightInd w:val="0"/>
        <w:snapToGrid w:val="0"/>
        <w:spacing w:line="360" w:lineRule="auto"/>
        <w:ind w:firstLine="482"/>
        <w:rPr>
          <w:sz w:val="24"/>
        </w:rPr>
      </w:pPr>
      <w:r>
        <w:rPr>
          <w:rFonts w:hint="eastAsia"/>
          <w:sz w:val="24"/>
        </w:rPr>
        <w:t>表的编排建议采用国际通行的三线表。</w:t>
      </w:r>
    </w:p>
    <w:p w14:paraId="71647779">
      <w:pPr>
        <w:adjustRightInd w:val="0"/>
        <w:snapToGrid w:val="0"/>
        <w:spacing w:line="360" w:lineRule="auto"/>
        <w:ind w:firstLine="482"/>
        <w:rPr>
          <w:sz w:val="24"/>
        </w:rPr>
      </w:pPr>
      <w:r>
        <w:rPr>
          <w:rFonts w:hint="eastAsia"/>
          <w:sz w:val="24"/>
        </w:rPr>
        <w:t>如某个表需要转页接排，在随后的各页上应重复表的编号。编号后跟表题（可省略）和“（续）”，置于表上方。</w:t>
      </w:r>
    </w:p>
    <w:p w14:paraId="36484B41">
      <w:pPr>
        <w:adjustRightInd w:val="0"/>
        <w:snapToGrid w:val="0"/>
        <w:spacing w:line="360" w:lineRule="auto"/>
        <w:ind w:firstLine="482"/>
        <w:rPr>
          <w:sz w:val="24"/>
        </w:rPr>
      </w:pPr>
      <w:r>
        <w:rPr>
          <w:rFonts w:hint="eastAsia"/>
          <w:sz w:val="24"/>
        </w:rPr>
        <w:t>续表均应重复表头。</w:t>
      </w:r>
    </w:p>
    <w:p w14:paraId="0E7BBE7B">
      <w:pPr>
        <w:adjustRightInd w:val="0"/>
        <w:snapToGrid w:val="0"/>
        <w:spacing w:line="360" w:lineRule="auto"/>
        <w:ind w:firstLine="482"/>
        <w:rPr>
          <w:rFonts w:ascii="宋体" w:hAnsi="宋体"/>
          <w:sz w:val="24"/>
        </w:rPr>
      </w:pPr>
      <w:r>
        <w:rPr>
          <w:rFonts w:hint="eastAsia" w:ascii="宋体" w:hAnsi="宋体"/>
          <w:sz w:val="24"/>
        </w:rPr>
        <w:t>表格示例1：</w:t>
      </w:r>
    </w:p>
    <w:p w14:paraId="3C471B33">
      <w:pPr>
        <w:adjustRightInd w:val="0"/>
        <w:snapToGrid w:val="0"/>
        <w:spacing w:line="360" w:lineRule="auto"/>
        <w:ind w:firstLine="482"/>
        <w:jc w:val="center"/>
        <w:rPr>
          <w:sz w:val="24"/>
        </w:rPr>
      </w:pPr>
      <w:r>
        <w:rPr>
          <w:rFonts w:hint="eastAsia"/>
          <w:sz w:val="24"/>
        </w:rPr>
        <w:t xml:space="preserve">表2-1 </w:t>
      </w:r>
      <w:r>
        <w:rPr>
          <w:sz w:val="24"/>
        </w:rPr>
        <w:t>国际单位制的基本单位</w:t>
      </w:r>
    </w:p>
    <w:tbl>
      <w:tblPr>
        <w:tblStyle w:val="21"/>
        <w:tblW w:w="0" w:type="auto"/>
        <w:jc w:val="center"/>
        <w:tblLayout w:type="fixed"/>
        <w:tblCellMar>
          <w:top w:w="0" w:type="dxa"/>
          <w:left w:w="108" w:type="dxa"/>
          <w:bottom w:w="0" w:type="dxa"/>
          <w:right w:w="108" w:type="dxa"/>
        </w:tblCellMar>
      </w:tblPr>
      <w:tblGrid>
        <w:gridCol w:w="2318"/>
        <w:gridCol w:w="2406"/>
        <w:gridCol w:w="2599"/>
      </w:tblGrid>
      <w:tr w14:paraId="6E830C68">
        <w:tblPrEx>
          <w:tblCellMar>
            <w:top w:w="0" w:type="dxa"/>
            <w:left w:w="108" w:type="dxa"/>
            <w:bottom w:w="0" w:type="dxa"/>
            <w:right w:w="108" w:type="dxa"/>
          </w:tblCellMar>
        </w:tblPrEx>
        <w:trPr>
          <w:cantSplit/>
          <w:trHeight w:val="397" w:hRule="exact"/>
          <w:jc w:val="center"/>
        </w:trPr>
        <w:tc>
          <w:tcPr>
            <w:tcW w:w="2318" w:type="dxa"/>
            <w:tcBorders>
              <w:top w:val="single" w:color="auto" w:sz="12" w:space="0"/>
              <w:bottom w:val="single" w:color="auto" w:sz="6" w:space="0"/>
            </w:tcBorders>
            <w:vAlign w:val="center"/>
          </w:tcPr>
          <w:p w14:paraId="0EEB34F1">
            <w:pPr>
              <w:pStyle w:val="10"/>
              <w:adjustRightInd w:val="0"/>
              <w:snapToGrid w:val="0"/>
              <w:spacing w:line="360" w:lineRule="auto"/>
              <w:jc w:val="center"/>
              <w:rPr>
                <w:rFonts w:hAnsi="宋体"/>
              </w:rPr>
            </w:pPr>
            <w:r>
              <w:rPr>
                <w:rFonts w:hAnsi="宋体"/>
              </w:rPr>
              <w:t>量的名称</w:t>
            </w:r>
          </w:p>
        </w:tc>
        <w:tc>
          <w:tcPr>
            <w:tcW w:w="2406" w:type="dxa"/>
            <w:tcBorders>
              <w:top w:val="single" w:color="auto" w:sz="12" w:space="0"/>
              <w:left w:val="nil"/>
              <w:bottom w:val="single" w:color="auto" w:sz="6" w:space="0"/>
            </w:tcBorders>
            <w:vAlign w:val="center"/>
          </w:tcPr>
          <w:p w14:paraId="705ACAFA">
            <w:pPr>
              <w:pStyle w:val="10"/>
              <w:adjustRightInd w:val="0"/>
              <w:snapToGrid w:val="0"/>
              <w:spacing w:line="360" w:lineRule="auto"/>
              <w:jc w:val="center"/>
              <w:rPr>
                <w:rFonts w:hAnsi="宋体"/>
              </w:rPr>
            </w:pPr>
            <w:r>
              <w:rPr>
                <w:rFonts w:hAnsi="宋体"/>
              </w:rPr>
              <w:t>单位名称</w:t>
            </w:r>
          </w:p>
        </w:tc>
        <w:tc>
          <w:tcPr>
            <w:tcW w:w="2599" w:type="dxa"/>
            <w:tcBorders>
              <w:top w:val="single" w:color="auto" w:sz="12" w:space="0"/>
              <w:left w:val="nil"/>
              <w:bottom w:val="single" w:color="auto" w:sz="6" w:space="0"/>
            </w:tcBorders>
            <w:vAlign w:val="center"/>
          </w:tcPr>
          <w:p w14:paraId="6629D952">
            <w:pPr>
              <w:pStyle w:val="10"/>
              <w:adjustRightInd w:val="0"/>
              <w:snapToGrid w:val="0"/>
              <w:spacing w:line="360" w:lineRule="auto"/>
              <w:jc w:val="center"/>
              <w:rPr>
                <w:rFonts w:hAnsi="宋体"/>
              </w:rPr>
            </w:pPr>
            <w:r>
              <w:rPr>
                <w:rFonts w:hAnsi="宋体"/>
              </w:rPr>
              <w:t>单位符号</w:t>
            </w:r>
          </w:p>
        </w:tc>
      </w:tr>
      <w:tr w14:paraId="3A54FE56">
        <w:tblPrEx>
          <w:tblCellMar>
            <w:top w:w="0" w:type="dxa"/>
            <w:left w:w="108" w:type="dxa"/>
            <w:bottom w:w="0" w:type="dxa"/>
            <w:right w:w="108" w:type="dxa"/>
          </w:tblCellMar>
        </w:tblPrEx>
        <w:trPr>
          <w:cantSplit/>
          <w:trHeight w:val="397" w:hRule="exact"/>
          <w:jc w:val="center"/>
        </w:trPr>
        <w:tc>
          <w:tcPr>
            <w:tcW w:w="2318" w:type="dxa"/>
            <w:tcBorders>
              <w:top w:val="single" w:color="auto" w:sz="6" w:space="0"/>
              <w:bottom w:val="nil"/>
            </w:tcBorders>
            <w:vAlign w:val="center"/>
          </w:tcPr>
          <w:p w14:paraId="347FE805">
            <w:pPr>
              <w:pStyle w:val="10"/>
              <w:adjustRightInd w:val="0"/>
              <w:snapToGrid w:val="0"/>
              <w:spacing w:line="360" w:lineRule="auto"/>
              <w:jc w:val="center"/>
              <w:rPr>
                <w:rFonts w:hAnsi="宋体"/>
              </w:rPr>
            </w:pPr>
            <w:r>
              <w:rPr>
                <w:rFonts w:hAnsi="宋体"/>
              </w:rPr>
              <w:t>长度</w:t>
            </w:r>
          </w:p>
        </w:tc>
        <w:tc>
          <w:tcPr>
            <w:tcW w:w="2406" w:type="dxa"/>
            <w:tcBorders>
              <w:top w:val="single" w:color="auto" w:sz="6" w:space="0"/>
              <w:left w:val="nil"/>
              <w:bottom w:val="nil"/>
            </w:tcBorders>
            <w:vAlign w:val="center"/>
          </w:tcPr>
          <w:p w14:paraId="29F4D392">
            <w:pPr>
              <w:pStyle w:val="10"/>
              <w:adjustRightInd w:val="0"/>
              <w:snapToGrid w:val="0"/>
              <w:spacing w:line="360" w:lineRule="auto"/>
              <w:ind w:hanging="17"/>
              <w:jc w:val="center"/>
              <w:rPr>
                <w:rFonts w:hAnsi="宋体"/>
              </w:rPr>
            </w:pPr>
            <w:r>
              <w:rPr>
                <w:rFonts w:hAnsi="宋体"/>
              </w:rPr>
              <w:t>米</w:t>
            </w:r>
          </w:p>
        </w:tc>
        <w:tc>
          <w:tcPr>
            <w:tcW w:w="2599" w:type="dxa"/>
            <w:tcBorders>
              <w:top w:val="single" w:color="auto" w:sz="6" w:space="0"/>
              <w:left w:val="nil"/>
              <w:bottom w:val="nil"/>
            </w:tcBorders>
            <w:vAlign w:val="center"/>
          </w:tcPr>
          <w:p w14:paraId="30655405">
            <w:pPr>
              <w:pStyle w:val="10"/>
              <w:adjustRightInd w:val="0"/>
              <w:snapToGrid w:val="0"/>
              <w:spacing w:line="360" w:lineRule="auto"/>
              <w:jc w:val="center"/>
              <w:rPr>
                <w:rFonts w:hAnsi="宋体"/>
              </w:rPr>
            </w:pPr>
            <w:r>
              <w:rPr>
                <w:rFonts w:hAnsi="宋体"/>
              </w:rPr>
              <w:t>m</w:t>
            </w:r>
          </w:p>
        </w:tc>
      </w:tr>
      <w:tr w14:paraId="7520749C">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69ADFDC2">
            <w:pPr>
              <w:pStyle w:val="10"/>
              <w:adjustRightInd w:val="0"/>
              <w:snapToGrid w:val="0"/>
              <w:spacing w:line="360" w:lineRule="auto"/>
              <w:jc w:val="center"/>
              <w:rPr>
                <w:rFonts w:hAnsi="宋体"/>
              </w:rPr>
            </w:pPr>
            <w:r>
              <w:rPr>
                <w:rFonts w:hAnsi="宋体"/>
              </w:rPr>
              <w:t>质量</w:t>
            </w:r>
          </w:p>
        </w:tc>
        <w:tc>
          <w:tcPr>
            <w:tcW w:w="2406" w:type="dxa"/>
            <w:tcBorders>
              <w:top w:val="nil"/>
              <w:left w:val="nil"/>
              <w:bottom w:val="nil"/>
            </w:tcBorders>
            <w:vAlign w:val="center"/>
          </w:tcPr>
          <w:p w14:paraId="52ECF77B">
            <w:pPr>
              <w:pStyle w:val="10"/>
              <w:adjustRightInd w:val="0"/>
              <w:snapToGrid w:val="0"/>
              <w:spacing w:line="360" w:lineRule="auto"/>
              <w:ind w:hanging="17"/>
              <w:jc w:val="center"/>
              <w:rPr>
                <w:rFonts w:hAnsi="宋体"/>
              </w:rPr>
            </w:pPr>
            <w:r>
              <w:rPr>
                <w:rFonts w:hAnsi="宋体"/>
              </w:rPr>
              <w:t>千克(公斤)</w:t>
            </w:r>
          </w:p>
        </w:tc>
        <w:tc>
          <w:tcPr>
            <w:tcW w:w="2599" w:type="dxa"/>
            <w:tcBorders>
              <w:top w:val="nil"/>
              <w:left w:val="nil"/>
              <w:bottom w:val="nil"/>
            </w:tcBorders>
            <w:vAlign w:val="center"/>
          </w:tcPr>
          <w:p w14:paraId="67DF1B1F">
            <w:pPr>
              <w:pStyle w:val="10"/>
              <w:adjustRightInd w:val="0"/>
              <w:snapToGrid w:val="0"/>
              <w:spacing w:line="360" w:lineRule="auto"/>
              <w:jc w:val="center"/>
              <w:rPr>
                <w:rFonts w:hAnsi="宋体"/>
              </w:rPr>
            </w:pPr>
            <w:r>
              <w:rPr>
                <w:rFonts w:hAnsi="宋体"/>
              </w:rPr>
              <w:t>kg</w:t>
            </w:r>
          </w:p>
        </w:tc>
      </w:tr>
      <w:tr w14:paraId="4E53D375">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79268AA4">
            <w:pPr>
              <w:pStyle w:val="10"/>
              <w:adjustRightInd w:val="0"/>
              <w:snapToGrid w:val="0"/>
              <w:spacing w:line="360" w:lineRule="auto"/>
              <w:jc w:val="center"/>
              <w:rPr>
                <w:rFonts w:hAnsi="宋体"/>
              </w:rPr>
            </w:pPr>
            <w:r>
              <w:rPr>
                <w:rFonts w:hAnsi="宋体"/>
              </w:rPr>
              <w:t>时间</w:t>
            </w:r>
          </w:p>
        </w:tc>
        <w:tc>
          <w:tcPr>
            <w:tcW w:w="2406" w:type="dxa"/>
            <w:tcBorders>
              <w:top w:val="nil"/>
              <w:left w:val="nil"/>
              <w:bottom w:val="nil"/>
            </w:tcBorders>
            <w:vAlign w:val="center"/>
          </w:tcPr>
          <w:p w14:paraId="56A1AD16">
            <w:pPr>
              <w:pStyle w:val="10"/>
              <w:adjustRightInd w:val="0"/>
              <w:snapToGrid w:val="0"/>
              <w:spacing w:line="360" w:lineRule="auto"/>
              <w:ind w:hanging="17"/>
              <w:jc w:val="center"/>
              <w:rPr>
                <w:rFonts w:hAnsi="宋体"/>
              </w:rPr>
            </w:pPr>
            <w:r>
              <w:rPr>
                <w:rFonts w:hAnsi="宋体"/>
              </w:rPr>
              <w:t>秒</w:t>
            </w:r>
          </w:p>
        </w:tc>
        <w:tc>
          <w:tcPr>
            <w:tcW w:w="2599" w:type="dxa"/>
            <w:tcBorders>
              <w:top w:val="nil"/>
              <w:left w:val="nil"/>
              <w:bottom w:val="nil"/>
            </w:tcBorders>
            <w:vAlign w:val="center"/>
          </w:tcPr>
          <w:p w14:paraId="137A1A68">
            <w:pPr>
              <w:pStyle w:val="10"/>
              <w:adjustRightInd w:val="0"/>
              <w:snapToGrid w:val="0"/>
              <w:spacing w:line="360" w:lineRule="auto"/>
              <w:jc w:val="center"/>
              <w:rPr>
                <w:rFonts w:hAnsi="宋体"/>
              </w:rPr>
            </w:pPr>
            <w:r>
              <w:rPr>
                <w:rFonts w:hAnsi="宋体"/>
              </w:rPr>
              <w:t>s</w:t>
            </w:r>
          </w:p>
        </w:tc>
      </w:tr>
      <w:tr w14:paraId="5937853B">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00E41AE1">
            <w:pPr>
              <w:pStyle w:val="10"/>
              <w:adjustRightInd w:val="0"/>
              <w:snapToGrid w:val="0"/>
              <w:spacing w:line="360" w:lineRule="auto"/>
              <w:jc w:val="center"/>
              <w:rPr>
                <w:rFonts w:hAnsi="宋体"/>
              </w:rPr>
            </w:pPr>
            <w:r>
              <w:rPr>
                <w:rFonts w:hAnsi="宋体"/>
              </w:rPr>
              <w:t>电流</w:t>
            </w:r>
          </w:p>
        </w:tc>
        <w:tc>
          <w:tcPr>
            <w:tcW w:w="2406" w:type="dxa"/>
            <w:tcBorders>
              <w:top w:val="nil"/>
              <w:left w:val="nil"/>
              <w:bottom w:val="nil"/>
            </w:tcBorders>
            <w:vAlign w:val="center"/>
          </w:tcPr>
          <w:p w14:paraId="49E7E861">
            <w:pPr>
              <w:pStyle w:val="10"/>
              <w:adjustRightInd w:val="0"/>
              <w:snapToGrid w:val="0"/>
              <w:spacing w:line="360" w:lineRule="auto"/>
              <w:ind w:hanging="17"/>
              <w:jc w:val="center"/>
              <w:rPr>
                <w:rFonts w:hAnsi="宋体"/>
              </w:rPr>
            </w:pPr>
            <w:r>
              <w:rPr>
                <w:rFonts w:hAnsi="宋体"/>
              </w:rPr>
              <w:t>安[培]</w:t>
            </w:r>
          </w:p>
        </w:tc>
        <w:tc>
          <w:tcPr>
            <w:tcW w:w="2599" w:type="dxa"/>
            <w:tcBorders>
              <w:top w:val="nil"/>
              <w:left w:val="nil"/>
              <w:bottom w:val="nil"/>
            </w:tcBorders>
            <w:vAlign w:val="center"/>
          </w:tcPr>
          <w:p w14:paraId="60CAA562">
            <w:pPr>
              <w:pStyle w:val="10"/>
              <w:adjustRightInd w:val="0"/>
              <w:snapToGrid w:val="0"/>
              <w:spacing w:line="360" w:lineRule="auto"/>
              <w:jc w:val="center"/>
              <w:rPr>
                <w:rFonts w:hAnsi="宋体"/>
              </w:rPr>
            </w:pPr>
            <w:r>
              <w:rPr>
                <w:rFonts w:hAnsi="宋体"/>
              </w:rPr>
              <w:t>A</w:t>
            </w:r>
          </w:p>
        </w:tc>
      </w:tr>
      <w:tr w14:paraId="21FBE117">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41FF001A">
            <w:pPr>
              <w:pStyle w:val="10"/>
              <w:adjustRightInd w:val="0"/>
              <w:snapToGrid w:val="0"/>
              <w:spacing w:line="360" w:lineRule="auto"/>
              <w:jc w:val="center"/>
              <w:rPr>
                <w:rFonts w:hAnsi="宋体"/>
              </w:rPr>
            </w:pPr>
            <w:r>
              <w:rPr>
                <w:rFonts w:hAnsi="宋体"/>
              </w:rPr>
              <w:t>热力学温度</w:t>
            </w:r>
          </w:p>
        </w:tc>
        <w:tc>
          <w:tcPr>
            <w:tcW w:w="2406" w:type="dxa"/>
            <w:tcBorders>
              <w:top w:val="nil"/>
              <w:left w:val="nil"/>
              <w:bottom w:val="nil"/>
            </w:tcBorders>
            <w:vAlign w:val="center"/>
          </w:tcPr>
          <w:p w14:paraId="6EB3ACD9">
            <w:pPr>
              <w:pStyle w:val="10"/>
              <w:adjustRightInd w:val="0"/>
              <w:snapToGrid w:val="0"/>
              <w:spacing w:line="360" w:lineRule="auto"/>
              <w:ind w:hanging="17"/>
              <w:jc w:val="center"/>
              <w:rPr>
                <w:rFonts w:hAnsi="宋体"/>
              </w:rPr>
            </w:pPr>
            <w:r>
              <w:rPr>
                <w:rFonts w:hAnsi="宋体"/>
              </w:rPr>
              <w:t>开[尔文]</w:t>
            </w:r>
          </w:p>
        </w:tc>
        <w:tc>
          <w:tcPr>
            <w:tcW w:w="2599" w:type="dxa"/>
            <w:tcBorders>
              <w:top w:val="nil"/>
              <w:left w:val="nil"/>
              <w:bottom w:val="nil"/>
            </w:tcBorders>
            <w:vAlign w:val="center"/>
          </w:tcPr>
          <w:p w14:paraId="7DFB0501">
            <w:pPr>
              <w:pStyle w:val="10"/>
              <w:adjustRightInd w:val="0"/>
              <w:snapToGrid w:val="0"/>
              <w:spacing w:line="360" w:lineRule="auto"/>
              <w:jc w:val="center"/>
              <w:rPr>
                <w:rFonts w:hAnsi="宋体"/>
              </w:rPr>
            </w:pPr>
            <w:r>
              <w:rPr>
                <w:rFonts w:hAnsi="宋体"/>
              </w:rPr>
              <w:t>K</w:t>
            </w:r>
          </w:p>
        </w:tc>
      </w:tr>
      <w:tr w14:paraId="5114B094">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56F6EE38">
            <w:pPr>
              <w:pStyle w:val="10"/>
              <w:adjustRightInd w:val="0"/>
              <w:snapToGrid w:val="0"/>
              <w:spacing w:line="360" w:lineRule="auto"/>
              <w:jc w:val="center"/>
              <w:rPr>
                <w:rFonts w:hAnsi="宋体"/>
              </w:rPr>
            </w:pPr>
            <w:r>
              <w:rPr>
                <w:rFonts w:hAnsi="宋体"/>
              </w:rPr>
              <w:t>物质的量</w:t>
            </w:r>
          </w:p>
        </w:tc>
        <w:tc>
          <w:tcPr>
            <w:tcW w:w="2406" w:type="dxa"/>
            <w:tcBorders>
              <w:top w:val="nil"/>
              <w:left w:val="nil"/>
              <w:bottom w:val="nil"/>
            </w:tcBorders>
            <w:vAlign w:val="center"/>
          </w:tcPr>
          <w:p w14:paraId="5A1DC364">
            <w:pPr>
              <w:pStyle w:val="10"/>
              <w:adjustRightInd w:val="0"/>
              <w:snapToGrid w:val="0"/>
              <w:spacing w:line="360" w:lineRule="auto"/>
              <w:ind w:hanging="17"/>
              <w:jc w:val="center"/>
              <w:rPr>
                <w:rFonts w:hAnsi="宋体"/>
              </w:rPr>
            </w:pPr>
            <w:r>
              <w:rPr>
                <w:rFonts w:hAnsi="宋体"/>
              </w:rPr>
              <w:t>摩[尔]</w:t>
            </w:r>
          </w:p>
        </w:tc>
        <w:tc>
          <w:tcPr>
            <w:tcW w:w="2599" w:type="dxa"/>
            <w:tcBorders>
              <w:top w:val="nil"/>
              <w:left w:val="nil"/>
              <w:bottom w:val="nil"/>
            </w:tcBorders>
            <w:vAlign w:val="center"/>
          </w:tcPr>
          <w:p w14:paraId="42DDC67E">
            <w:pPr>
              <w:pStyle w:val="10"/>
              <w:adjustRightInd w:val="0"/>
              <w:snapToGrid w:val="0"/>
              <w:spacing w:line="360" w:lineRule="auto"/>
              <w:jc w:val="center"/>
              <w:rPr>
                <w:rFonts w:hAnsi="宋体"/>
              </w:rPr>
            </w:pPr>
            <w:r>
              <w:rPr>
                <w:rFonts w:hAnsi="宋体"/>
              </w:rPr>
              <w:t>mol</w:t>
            </w:r>
          </w:p>
        </w:tc>
      </w:tr>
      <w:tr w14:paraId="44FF3044">
        <w:tblPrEx>
          <w:tblCellMar>
            <w:top w:w="0" w:type="dxa"/>
            <w:left w:w="108" w:type="dxa"/>
            <w:bottom w:w="0" w:type="dxa"/>
            <w:right w:w="108" w:type="dxa"/>
          </w:tblCellMar>
        </w:tblPrEx>
        <w:trPr>
          <w:cantSplit/>
          <w:trHeight w:val="397" w:hRule="exact"/>
          <w:jc w:val="center"/>
        </w:trPr>
        <w:tc>
          <w:tcPr>
            <w:tcW w:w="2318" w:type="dxa"/>
            <w:tcBorders>
              <w:top w:val="nil"/>
              <w:bottom w:val="single" w:color="auto" w:sz="12" w:space="0"/>
            </w:tcBorders>
            <w:vAlign w:val="center"/>
          </w:tcPr>
          <w:p w14:paraId="21C711AF">
            <w:pPr>
              <w:pStyle w:val="10"/>
              <w:adjustRightInd w:val="0"/>
              <w:snapToGrid w:val="0"/>
              <w:spacing w:line="360" w:lineRule="auto"/>
              <w:jc w:val="center"/>
              <w:rPr>
                <w:rFonts w:hAnsi="宋体"/>
              </w:rPr>
            </w:pPr>
            <w:r>
              <w:rPr>
                <w:rFonts w:hAnsi="宋体"/>
              </w:rPr>
              <w:t>发光强度</w:t>
            </w:r>
          </w:p>
        </w:tc>
        <w:tc>
          <w:tcPr>
            <w:tcW w:w="2406" w:type="dxa"/>
            <w:tcBorders>
              <w:top w:val="nil"/>
              <w:left w:val="nil"/>
              <w:bottom w:val="single" w:color="auto" w:sz="12" w:space="0"/>
            </w:tcBorders>
            <w:vAlign w:val="center"/>
          </w:tcPr>
          <w:p w14:paraId="6CFE19F9">
            <w:pPr>
              <w:pStyle w:val="10"/>
              <w:adjustRightInd w:val="0"/>
              <w:snapToGrid w:val="0"/>
              <w:spacing w:line="360" w:lineRule="auto"/>
              <w:ind w:hanging="17"/>
              <w:jc w:val="center"/>
              <w:rPr>
                <w:rFonts w:hAnsi="宋体"/>
              </w:rPr>
            </w:pPr>
            <w:r>
              <w:rPr>
                <w:rFonts w:hAnsi="宋体"/>
              </w:rPr>
              <w:t>坎[德拉]</w:t>
            </w:r>
          </w:p>
        </w:tc>
        <w:tc>
          <w:tcPr>
            <w:tcW w:w="2599" w:type="dxa"/>
            <w:tcBorders>
              <w:top w:val="nil"/>
              <w:left w:val="nil"/>
              <w:bottom w:val="single" w:color="auto" w:sz="12" w:space="0"/>
            </w:tcBorders>
            <w:vAlign w:val="center"/>
          </w:tcPr>
          <w:p w14:paraId="6B375686">
            <w:pPr>
              <w:pStyle w:val="10"/>
              <w:adjustRightInd w:val="0"/>
              <w:snapToGrid w:val="0"/>
              <w:spacing w:line="360" w:lineRule="auto"/>
              <w:jc w:val="center"/>
              <w:rPr>
                <w:rFonts w:hAnsi="宋体"/>
              </w:rPr>
            </w:pPr>
            <w:r>
              <w:rPr>
                <w:rFonts w:hAnsi="宋体"/>
              </w:rPr>
              <w:t>cd</w:t>
            </w:r>
          </w:p>
        </w:tc>
      </w:tr>
    </w:tbl>
    <w:p w14:paraId="0CEB759A">
      <w:pPr>
        <w:pStyle w:val="10"/>
        <w:adjustRightInd w:val="0"/>
        <w:snapToGrid w:val="0"/>
        <w:spacing w:line="360" w:lineRule="auto"/>
        <w:jc w:val="center"/>
        <w:rPr>
          <w:rFonts w:hAnsi="宋体"/>
        </w:rPr>
      </w:pPr>
    </w:p>
    <w:p w14:paraId="400B40B4">
      <w:pPr>
        <w:adjustRightInd w:val="0"/>
        <w:snapToGrid w:val="0"/>
        <w:spacing w:line="360" w:lineRule="auto"/>
        <w:ind w:firstLine="482"/>
        <w:rPr>
          <w:rFonts w:ascii="宋体" w:hAnsi="宋体"/>
          <w:b/>
          <w:sz w:val="24"/>
        </w:rPr>
      </w:pPr>
      <w:r>
        <w:rPr>
          <w:rFonts w:hint="eastAsia" w:ascii="宋体" w:hAnsi="宋体"/>
          <w:b/>
          <w:sz w:val="24"/>
        </w:rPr>
        <w:t>公式：</w:t>
      </w:r>
    </w:p>
    <w:p w14:paraId="0ABE163B">
      <w:pPr>
        <w:adjustRightInd w:val="0"/>
        <w:snapToGrid w:val="0"/>
        <w:spacing w:line="360" w:lineRule="auto"/>
        <w:ind w:firstLine="482"/>
        <w:rPr>
          <w:rFonts w:ascii="宋体" w:hAnsi="宋体"/>
          <w:sz w:val="24"/>
        </w:rPr>
      </w:pPr>
      <w:r>
        <w:rPr>
          <w:rFonts w:hint="eastAsia" w:ascii="宋体" w:hAnsi="宋体"/>
          <w:sz w:val="24"/>
        </w:rPr>
        <w:t>论文中的公式应另行起，并缩格书写，与周围文字留足够的空间区分开。</w:t>
      </w:r>
    </w:p>
    <w:p w14:paraId="39678AEF">
      <w:pPr>
        <w:adjustRightInd w:val="0"/>
        <w:snapToGrid w:val="0"/>
        <w:spacing w:line="360" w:lineRule="auto"/>
        <w:ind w:firstLine="482"/>
        <w:rPr>
          <w:rFonts w:ascii="宋体" w:hAnsi="宋体"/>
          <w:sz w:val="24"/>
        </w:rPr>
      </w:pPr>
      <w:r>
        <w:rPr>
          <w:rFonts w:hint="eastAsia" w:ascii="宋体" w:hAnsi="宋体"/>
          <w:sz w:val="24"/>
        </w:rPr>
        <w:t>如有两个以上的公式，应用从“1”开始的阿拉伯数字进行编号，并将编号置于括号内。公式的编号右端对齐，公式与编号之间可用“</w:t>
      </w:r>
      <w:r>
        <w:rPr>
          <w:rFonts w:ascii="宋体" w:hAnsi="宋体"/>
          <w:sz w:val="24"/>
        </w:rPr>
        <w:t>…</w:t>
      </w:r>
      <w:r>
        <w:rPr>
          <w:rFonts w:hint="eastAsia" w:ascii="宋体" w:hAnsi="宋体"/>
          <w:sz w:val="24"/>
        </w:rPr>
        <w:t>”连接。公式较多时，可分章编号。</w:t>
      </w:r>
    </w:p>
    <w:p w14:paraId="5449C0D3">
      <w:pPr>
        <w:adjustRightInd w:val="0"/>
        <w:snapToGrid w:val="0"/>
        <w:spacing w:line="360" w:lineRule="auto"/>
        <w:ind w:firstLine="482"/>
        <w:rPr>
          <w:rFonts w:ascii="宋体" w:hAnsi="宋体"/>
          <w:sz w:val="24"/>
        </w:rPr>
      </w:pPr>
      <w:r>
        <w:rPr>
          <w:rFonts w:hint="eastAsia" w:ascii="宋体" w:hAnsi="宋体"/>
          <w:sz w:val="24"/>
        </w:rPr>
        <w:t>公式示例1：</w:t>
      </w:r>
    </w:p>
    <w:p w14:paraId="2C773BDD">
      <w:pPr>
        <w:tabs>
          <w:tab w:val="left" w:pos="1173"/>
        </w:tabs>
        <w:adjustRightInd w:val="0"/>
        <w:snapToGrid w:val="0"/>
        <w:spacing w:line="360" w:lineRule="auto"/>
        <w:jc w:val="right"/>
        <w:rPr>
          <w:rFonts w:ascii="宋体" w:hAnsi="宋体"/>
          <w:sz w:val="24"/>
        </w:rPr>
      </w:pPr>
      <w:r>
        <w:rPr>
          <w:rFonts w:ascii="宋体" w:hAnsi="宋体"/>
          <w:position w:val="-30"/>
          <w:sz w:val="24"/>
        </w:rPr>
        <w:object>
          <v:shape id="_x0000_i1036" o:spt="75" type="#_x0000_t75" style="height:37.65pt;width:81.2pt;" o:ole="t" filled="f" coordsize="21600,21600">
            <v:path/>
            <v:fill on="f" focussize="0,0"/>
            <v:stroke/>
            <v:imagedata r:id="rId80" o:title=""/>
            <o:lock v:ext="edit" aspectratio="t"/>
            <w10:wrap type="none"/>
            <w10:anchorlock/>
          </v:shape>
          <o:OLEObject Type="Embed" ProgID="Equation.3" ShapeID="_x0000_i1036" DrawAspect="Content" ObjectID="_1468075736" r:id="rId96">
            <o:LockedField>false</o:LockedField>
          </o:OLEObject>
        </w:object>
      </w: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2</w:t>
      </w:r>
      <w:r>
        <w:rPr>
          <w:rFonts w:ascii="宋体" w:hAnsi="宋体"/>
          <w:sz w:val="24"/>
        </w:rPr>
        <w:t>-</w:t>
      </w:r>
      <w:r>
        <w:rPr>
          <w:rFonts w:hint="eastAsia" w:ascii="宋体" w:hAnsi="宋体"/>
          <w:sz w:val="24"/>
        </w:rPr>
        <w:t>1</w:t>
      </w:r>
      <w:r>
        <w:rPr>
          <w:rFonts w:ascii="宋体" w:hAnsi="宋体"/>
          <w:sz w:val="24"/>
        </w:rPr>
        <w:t>)</w:t>
      </w:r>
    </w:p>
    <w:p w14:paraId="7540659F">
      <w:pPr>
        <w:tabs>
          <w:tab w:val="left" w:pos="1173"/>
        </w:tabs>
        <w:adjustRightInd w:val="0"/>
        <w:snapToGrid w:val="0"/>
        <w:spacing w:line="360" w:lineRule="auto"/>
        <w:jc w:val="right"/>
        <w:rPr>
          <w:rFonts w:ascii="宋体" w:hAnsi="宋体"/>
          <w:sz w:val="24"/>
        </w:rPr>
      </w:pPr>
      <w:r>
        <w:rPr>
          <w:rFonts w:ascii="宋体" w:hAnsi="宋体"/>
          <w:position w:val="-32"/>
          <w:sz w:val="24"/>
        </w:rPr>
        <w:object>
          <v:shape id="_x0000_i1037" o:spt="75" type="#_x0000_t75" style="height:36pt;width:81.2pt;" o:ole="t" filled="f" coordsize="21600,21600">
            <v:path/>
            <v:fill on="f" focussize="0,0"/>
            <v:stroke/>
            <v:imagedata r:id="rId82" o:title=""/>
            <o:lock v:ext="edit" aspectratio="t"/>
            <w10:wrap type="none"/>
            <w10:anchorlock/>
          </v:shape>
          <o:OLEObject Type="Embed" ProgID="Equation.3" ShapeID="_x0000_i1037" DrawAspect="Content" ObjectID="_1468075737" r:id="rId97">
            <o:LockedField>false</o:LockedField>
          </o:OLEObject>
        </w:object>
      </w: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2</w:t>
      </w:r>
      <w:r>
        <w:rPr>
          <w:rFonts w:ascii="宋体" w:hAnsi="宋体"/>
          <w:sz w:val="24"/>
        </w:rPr>
        <w:t>-</w:t>
      </w:r>
      <w:r>
        <w:rPr>
          <w:rFonts w:hint="eastAsia" w:ascii="宋体" w:hAnsi="宋体"/>
          <w:sz w:val="24"/>
        </w:rPr>
        <w:t>2</w:t>
      </w:r>
      <w:r>
        <w:rPr>
          <w:rFonts w:ascii="宋体" w:hAnsi="宋体"/>
          <w:sz w:val="24"/>
        </w:rPr>
        <w:t>)</w:t>
      </w:r>
    </w:p>
    <w:p w14:paraId="42878AE2">
      <w:pPr>
        <w:adjustRightInd w:val="0"/>
        <w:snapToGrid w:val="0"/>
        <w:spacing w:line="360" w:lineRule="auto"/>
        <w:ind w:firstLine="482"/>
        <w:rPr>
          <w:rFonts w:ascii="宋体" w:hAnsi="宋体"/>
          <w:sz w:val="24"/>
        </w:rPr>
      </w:pPr>
      <w:r>
        <w:rPr>
          <w:rFonts w:ascii="宋体" w:hAnsi="宋体"/>
          <w:sz w:val="24"/>
        </w:rPr>
        <w:t>式中</w:t>
      </w:r>
      <w:r>
        <w:rPr>
          <w:rFonts w:ascii="宋体" w:hAnsi="宋体"/>
          <w:sz w:val="24"/>
        </w:rPr>
        <w:object>
          <v:shape id="_x0000_i1038" o:spt="75" type="#_x0000_t75" style="height:16.75pt;width:16.75pt;" o:ole="t" filled="f" coordsize="21600,21600">
            <v:path/>
            <v:fill on="f" focussize="0,0"/>
            <v:stroke/>
            <v:imagedata r:id="rId84" o:title=""/>
            <o:lock v:ext="edit" aspectratio="t"/>
            <w10:wrap type="none"/>
            <w10:anchorlock/>
          </v:shape>
          <o:OLEObject Type="Embed" ProgID="Equation.3" ShapeID="_x0000_i1038" DrawAspect="Content" ObjectID="_1468075738" r:id="rId98">
            <o:LockedField>false</o:LockedField>
          </o:OLEObject>
        </w:object>
      </w:r>
      <w:r>
        <w:rPr>
          <w:rFonts w:ascii="宋体" w:hAnsi="宋体"/>
          <w:sz w:val="24"/>
        </w:rPr>
        <w:t>——</w:t>
      </w:r>
      <w:r>
        <w:rPr>
          <w:rFonts w:hint="eastAsia" w:ascii="宋体" w:hAnsi="宋体"/>
          <w:sz w:val="24"/>
        </w:rPr>
        <w:t xml:space="preserve"> </w:t>
      </w:r>
      <w:r>
        <w:rPr>
          <w:rFonts w:ascii="宋体" w:hAnsi="宋体"/>
          <w:sz w:val="24"/>
        </w:rPr>
        <w:t>多孔质材料的平均粒子直径</w:t>
      </w:r>
      <w:r>
        <w:rPr>
          <w:rFonts w:hint="eastAsia" w:ascii="宋体" w:hAnsi="宋体"/>
          <w:sz w:val="24"/>
        </w:rPr>
        <w:t>(</w:t>
      </w:r>
      <w:r>
        <w:rPr>
          <w:rFonts w:ascii="宋体" w:hAnsi="宋体"/>
          <w:sz w:val="24"/>
        </w:rPr>
        <w:t>m</w:t>
      </w:r>
      <w:r>
        <w:rPr>
          <w:rFonts w:hint="eastAsia" w:ascii="宋体" w:hAnsi="宋体"/>
          <w:sz w:val="24"/>
        </w:rPr>
        <w:t>)</w:t>
      </w:r>
      <w:r>
        <w:rPr>
          <w:rFonts w:ascii="宋体" w:hAnsi="宋体"/>
          <w:sz w:val="24"/>
        </w:rPr>
        <w:t>；</w:t>
      </w:r>
    </w:p>
    <w:p w14:paraId="64E7DF55">
      <w:pPr>
        <w:adjustRightInd w:val="0"/>
        <w:snapToGrid w:val="0"/>
        <w:spacing w:line="360" w:lineRule="auto"/>
        <w:ind w:firstLine="482"/>
        <w:rPr>
          <w:rFonts w:ascii="宋体" w:hAnsi="宋体"/>
          <w:sz w:val="24"/>
        </w:rPr>
      </w:pPr>
      <w:r>
        <w:rPr>
          <w:rFonts w:ascii="宋体" w:hAnsi="宋体"/>
          <w:sz w:val="24"/>
        </w:rPr>
        <w:object>
          <v:shape id="_x0000_i1039" o:spt="75" type="#_x0000_t75" style="height:12.55pt;width:12.55pt;" o:ole="t" filled="f" coordsize="21600,21600">
            <v:path/>
            <v:fill on="f" focussize="0,0"/>
            <v:stroke/>
            <v:imagedata r:id="rId86" o:title=""/>
            <o:lock v:ext="edit" aspectratio="t"/>
            <w10:wrap type="none"/>
            <w10:anchorlock/>
          </v:shape>
          <o:OLEObject Type="Embed" ProgID="Equation.3" ShapeID="_x0000_i1039" DrawAspect="Content" ObjectID="_1468075739" r:id="rId99">
            <o:LockedField>false</o:LockedField>
          </o:OLEObject>
        </w:object>
      </w:r>
      <w:r>
        <w:rPr>
          <w:rFonts w:ascii="宋体" w:hAnsi="宋体"/>
          <w:sz w:val="24"/>
        </w:rPr>
        <w:t>——</w:t>
      </w:r>
      <w:r>
        <w:rPr>
          <w:rFonts w:hint="eastAsia" w:ascii="宋体" w:hAnsi="宋体"/>
          <w:sz w:val="24"/>
        </w:rPr>
        <w:t xml:space="preserve"> </w:t>
      </w:r>
      <w:r>
        <w:rPr>
          <w:rFonts w:ascii="宋体" w:hAnsi="宋体"/>
          <w:sz w:val="24"/>
        </w:rPr>
        <w:t>孔隙度</w:t>
      </w:r>
      <w:r>
        <w:rPr>
          <w:rFonts w:hint="eastAsia" w:ascii="宋体" w:hAnsi="宋体"/>
          <w:sz w:val="24"/>
        </w:rPr>
        <w:t>（</w:t>
      </w:r>
      <w:r>
        <w:rPr>
          <w:rFonts w:ascii="宋体" w:hAnsi="宋体"/>
          <w:sz w:val="24"/>
        </w:rPr>
        <w:t>孔隙体积占总体积的百分比</w:t>
      </w:r>
      <w:r>
        <w:rPr>
          <w:rFonts w:hint="eastAsia" w:ascii="宋体" w:hAnsi="宋体"/>
          <w:sz w:val="24"/>
        </w:rPr>
        <w:t>）</w:t>
      </w:r>
      <w:r>
        <w:rPr>
          <w:rFonts w:ascii="宋体" w:hAnsi="宋体"/>
          <w:sz w:val="24"/>
        </w:rPr>
        <w:t>；</w:t>
      </w:r>
      <w:r>
        <w:rPr>
          <w:rFonts w:hint="eastAsia" w:ascii="宋体" w:hAnsi="宋体"/>
          <w:sz w:val="24"/>
        </w:rPr>
        <w:t xml:space="preserve"> </w:t>
      </w:r>
    </w:p>
    <w:p w14:paraId="2E6FBAEA">
      <w:pPr>
        <w:adjustRightInd w:val="0"/>
        <w:snapToGrid w:val="0"/>
        <w:spacing w:line="360" w:lineRule="auto"/>
        <w:ind w:firstLine="482"/>
        <w:rPr>
          <w:rFonts w:ascii="宋体" w:hAnsi="宋体"/>
          <w:sz w:val="24"/>
        </w:rPr>
      </w:pPr>
      <w:r>
        <w:rPr>
          <w:rFonts w:ascii="宋体" w:hAnsi="宋体"/>
          <w:sz w:val="24"/>
        </w:rPr>
        <w:object>
          <v:shape id="_x0000_i1040" o:spt="75" type="#_x0000_t75" style="height:16.75pt;width:9.2pt;" o:ole="t" filled="f" coordsize="21600,21600">
            <v:path/>
            <v:fill on="f" focussize="0,0"/>
            <v:stroke/>
            <v:imagedata r:id="rId88" o:title=""/>
            <o:lock v:ext="edit" aspectratio="t"/>
            <w10:wrap type="none"/>
            <w10:anchorlock/>
          </v:shape>
          <o:OLEObject Type="Embed" ProgID="Equation.3" ShapeID="_x0000_i1040" DrawAspect="Content" ObjectID="_1468075740" r:id="rId100">
            <o:LockedField>false</o:LockedField>
          </o:OLEObject>
        </w:object>
      </w:r>
      <w:r>
        <w:rPr>
          <w:rFonts w:ascii="宋体" w:hAnsi="宋体"/>
          <w:sz w:val="24"/>
        </w:rPr>
        <w:t>——</w:t>
      </w:r>
      <w:r>
        <w:rPr>
          <w:rFonts w:hint="eastAsia" w:ascii="宋体" w:hAnsi="宋体"/>
          <w:sz w:val="24"/>
        </w:rPr>
        <w:t xml:space="preserve"> </w:t>
      </w:r>
      <w:r>
        <w:rPr>
          <w:rFonts w:ascii="宋体" w:hAnsi="宋体"/>
          <w:sz w:val="24"/>
        </w:rPr>
        <w:t>特征渗透性或固有渗透性，与材料的结构性质有关</w:t>
      </w:r>
      <w:r>
        <w:rPr>
          <w:rFonts w:hint="eastAsia" w:ascii="宋体" w:hAnsi="宋体"/>
          <w:sz w:val="24"/>
        </w:rPr>
        <w:t>(</w:t>
      </w:r>
      <w:r>
        <w:rPr>
          <w:rFonts w:ascii="宋体" w:hAnsi="宋体"/>
          <w:sz w:val="24"/>
        </w:rPr>
        <w:t>m2</w:t>
      </w:r>
      <w:r>
        <w:rPr>
          <w:rFonts w:hint="eastAsia" w:ascii="宋体" w:hAnsi="宋体"/>
          <w:sz w:val="24"/>
        </w:rPr>
        <w:t>)</w:t>
      </w:r>
      <w:r>
        <w:rPr>
          <w:rFonts w:ascii="宋体" w:hAnsi="宋体"/>
          <w:sz w:val="24"/>
        </w:rPr>
        <w:t>。</w:t>
      </w:r>
    </w:p>
    <w:p w14:paraId="0F62603A">
      <w:pPr>
        <w:adjustRightInd w:val="0"/>
        <w:snapToGrid w:val="0"/>
        <w:spacing w:line="360" w:lineRule="auto"/>
        <w:ind w:firstLine="482"/>
        <w:rPr>
          <w:rFonts w:ascii="宋体" w:hAnsi="宋体"/>
          <w:sz w:val="24"/>
        </w:rPr>
      </w:pPr>
      <w:r>
        <w:rPr>
          <w:rFonts w:hint="eastAsia" w:ascii="宋体" w:hAnsi="宋体"/>
          <w:sz w:val="24"/>
        </w:rPr>
        <w:t>较长的公式需要转行时，应尽可能在“＝”处回行，或者在“</w:t>
      </w:r>
      <w:r>
        <w:rPr>
          <w:rFonts w:ascii="宋体" w:hAnsi="宋体"/>
          <w:sz w:val="24"/>
        </w:rPr>
        <w:t>+</w:t>
      </w:r>
      <w:r>
        <w:rPr>
          <w:rFonts w:hint="eastAsia" w:ascii="宋体" w:hAnsi="宋体"/>
          <w:sz w:val="24"/>
        </w:rPr>
        <w:t>”、“－”“×”、“/”等记号处回行。</w:t>
      </w:r>
    </w:p>
    <w:p w14:paraId="4C1253E8">
      <w:pPr>
        <w:adjustRightInd w:val="0"/>
        <w:snapToGrid w:val="0"/>
        <w:spacing w:line="360" w:lineRule="auto"/>
        <w:ind w:firstLine="482"/>
        <w:rPr>
          <w:rFonts w:ascii="宋体" w:hAnsi="宋体"/>
          <w:sz w:val="24"/>
        </w:rPr>
      </w:pPr>
      <w:r>
        <w:rPr>
          <w:rFonts w:hint="eastAsia" w:ascii="宋体" w:hAnsi="宋体"/>
          <w:sz w:val="24"/>
        </w:rPr>
        <w:t>公式中分数线的横线，其长度应等于或略大于分子和分母中较长的一方。</w:t>
      </w:r>
    </w:p>
    <w:p w14:paraId="7629C604">
      <w:pPr>
        <w:adjustRightInd w:val="0"/>
        <w:snapToGrid w:val="0"/>
        <w:spacing w:line="360" w:lineRule="auto"/>
        <w:ind w:firstLine="482"/>
        <w:rPr>
          <w:rFonts w:ascii="宋体" w:hAnsi="宋体"/>
          <w:sz w:val="24"/>
        </w:rPr>
      </w:pPr>
      <w:r>
        <w:rPr>
          <w:rFonts w:hint="eastAsia" w:ascii="宋体" w:hAnsi="宋体"/>
          <w:sz w:val="24"/>
        </w:rPr>
        <w:t>如正文中书写分数，应尽量将其高度降低为一行。如将分数线书写为“/”，将根号改为负指数。</w:t>
      </w:r>
    </w:p>
    <w:p w14:paraId="3B9E8662">
      <w:pPr>
        <w:adjustRightInd w:val="0"/>
        <w:snapToGrid w:val="0"/>
        <w:spacing w:line="360" w:lineRule="auto"/>
        <w:ind w:firstLine="482"/>
        <w:rPr>
          <w:rFonts w:ascii="宋体" w:hAnsi="宋体"/>
          <w:sz w:val="24"/>
        </w:rPr>
      </w:pPr>
      <w:r>
        <w:rPr>
          <w:rFonts w:hint="eastAsia" w:ascii="宋体" w:hAnsi="宋体"/>
          <w:sz w:val="24"/>
        </w:rPr>
        <w:t>公式示例2：</w:t>
      </w:r>
    </w:p>
    <w:p w14:paraId="4B962C0D">
      <w:pPr>
        <w:adjustRightInd w:val="0"/>
        <w:snapToGrid w:val="0"/>
        <w:spacing w:line="360" w:lineRule="auto"/>
        <w:ind w:firstLine="482"/>
        <w:rPr>
          <w:rFonts w:ascii="宋体" w:hAnsi="宋体"/>
          <w:sz w:val="24"/>
        </w:rPr>
      </w:pPr>
      <w:r>
        <w:rPr>
          <w:rFonts w:hint="eastAsia" w:ascii="宋体" w:hAnsi="宋体"/>
          <w:sz w:val="24"/>
        </w:rPr>
        <w:t xml:space="preserve">将 </w:t>
      </w:r>
      <w:r>
        <w:rPr>
          <w:rFonts w:ascii="宋体" w:hAnsi="宋体"/>
          <w:sz w:val="24"/>
        </w:rPr>
        <w:object>
          <v:shape id="_x0000_i1041" o:spt="75" type="#_x0000_t75" style="height:33.5pt;width:19.25pt;" o:ole="t" filled="f" coordsize="21600,21600">
            <v:path/>
            <v:fill on="f" focussize="0,0"/>
            <v:stroke/>
            <v:imagedata r:id="rId90" o:title=""/>
            <o:lock v:ext="edit" aspectratio="t"/>
            <w10:wrap type="none"/>
            <w10:anchorlock/>
          </v:shape>
          <o:OLEObject Type="Embed" ProgID="Equation.3" ShapeID="_x0000_i1041" DrawAspect="Content" ObjectID="_1468075741" r:id="rId101">
            <o:LockedField>false</o:LockedField>
          </o:OLEObject>
        </w:object>
      </w:r>
      <w:r>
        <w:rPr>
          <w:rFonts w:hint="eastAsia" w:ascii="宋体" w:hAnsi="宋体"/>
          <w:sz w:val="24"/>
        </w:rPr>
        <w:t xml:space="preserve"> 写成 1/</w:t>
      </w:r>
      <w:r>
        <w:rPr>
          <w:rFonts w:ascii="宋体" w:hAnsi="宋体"/>
          <w:sz w:val="24"/>
        </w:rPr>
        <w:object>
          <v:shape id="_x0000_i1042" o:spt="75" type="#_x0000_t75" style="height:16.75pt;width:19.25pt;" o:ole="t" filled="f" coordsize="21600,21600">
            <v:path/>
            <v:fill on="f" focussize="0,0"/>
            <v:stroke/>
            <v:imagedata r:id="rId92" o:title=""/>
            <o:lock v:ext="edit" aspectratio="t"/>
            <w10:wrap type="none"/>
            <w10:anchorlock/>
          </v:shape>
          <o:OLEObject Type="Embed" ProgID="Equation.3" ShapeID="_x0000_i1042" DrawAspect="Content" ObjectID="_1468075742" r:id="rId102">
            <o:LockedField>false</o:LockedField>
          </o:OLEObject>
        </w:object>
      </w:r>
      <w:r>
        <w:rPr>
          <w:rFonts w:hint="eastAsia" w:ascii="宋体" w:hAnsi="宋体"/>
          <w:sz w:val="24"/>
        </w:rPr>
        <w:t xml:space="preserve"> 或 </w:t>
      </w:r>
      <w:r>
        <w:rPr>
          <w:rFonts w:ascii="宋体" w:hAnsi="宋体"/>
          <w:sz w:val="24"/>
        </w:rPr>
        <w:object>
          <v:shape id="_x0000_i1043" o:spt="75" type="#_x0000_t75" style="height:15.05pt;width:25.1pt;" o:ole="t" filled="f" coordsize="21600,21600">
            <v:path/>
            <v:fill on="f" focussize="0,0"/>
            <v:stroke/>
            <v:imagedata r:id="rId94" o:title=""/>
            <o:lock v:ext="edit" aspectratio="t"/>
            <w10:wrap type="none"/>
            <w10:anchorlock/>
          </v:shape>
          <o:OLEObject Type="Embed" ProgID="Equation.3" ShapeID="_x0000_i1043" DrawAspect="Content" ObjectID="_1468075743" r:id="rId103">
            <o:LockedField>false</o:LockedField>
          </o:OLEObject>
        </w:object>
      </w:r>
    </w:p>
    <w:p w14:paraId="5B24CF61">
      <w:pPr>
        <w:adjustRightInd w:val="0"/>
        <w:snapToGrid w:val="0"/>
        <w:spacing w:line="360" w:lineRule="auto"/>
        <w:ind w:firstLine="482"/>
        <w:rPr>
          <w:rFonts w:ascii="宋体" w:hAnsi="宋体"/>
          <w:sz w:val="24"/>
        </w:rPr>
      </w:pPr>
      <w:r>
        <w:rPr>
          <w:rFonts w:hint="eastAsia" w:ascii="宋体" w:hAnsi="宋体"/>
          <w:sz w:val="24"/>
        </w:rPr>
        <w:t>引文标注：</w:t>
      </w:r>
    </w:p>
    <w:p w14:paraId="2E34A238">
      <w:pPr>
        <w:adjustRightInd w:val="0"/>
        <w:snapToGrid w:val="0"/>
        <w:spacing w:line="360" w:lineRule="auto"/>
        <w:ind w:firstLine="482"/>
        <w:rPr>
          <w:rFonts w:ascii="宋体" w:hAnsi="宋体"/>
          <w:sz w:val="24"/>
        </w:rPr>
      </w:pPr>
      <w:r>
        <w:rPr>
          <w:rFonts w:hint="eastAsia" w:ascii="宋体" w:hAnsi="宋体"/>
          <w:sz w:val="24"/>
        </w:rPr>
        <w:t>论文中引用的文献的标注方法遵照GB/T 7714－2005，可采用顺序编码制，也可采用著者－出版年制，但全文必须统一。</w:t>
      </w:r>
    </w:p>
    <w:p w14:paraId="343FF9FD">
      <w:pPr>
        <w:adjustRightInd w:val="0"/>
        <w:snapToGrid w:val="0"/>
        <w:spacing w:line="360" w:lineRule="auto"/>
        <w:ind w:firstLine="482"/>
        <w:rPr>
          <w:rFonts w:ascii="宋体" w:hAnsi="宋体"/>
          <w:sz w:val="24"/>
        </w:rPr>
      </w:pPr>
      <w:r>
        <w:rPr>
          <w:rFonts w:hint="eastAsia" w:ascii="宋体" w:hAnsi="宋体"/>
          <w:sz w:val="24"/>
        </w:rPr>
        <w:t>注释：</w:t>
      </w:r>
    </w:p>
    <w:p w14:paraId="156628DE">
      <w:pPr>
        <w:adjustRightInd w:val="0"/>
        <w:snapToGrid w:val="0"/>
        <w:spacing w:line="360" w:lineRule="auto"/>
        <w:ind w:firstLine="482"/>
        <w:rPr>
          <w:rFonts w:ascii="宋体" w:hAnsi="宋体"/>
          <w:sz w:val="24"/>
        </w:rPr>
      </w:pPr>
      <w:r>
        <w:rPr>
          <w:rFonts w:hint="eastAsia" w:ascii="宋体" w:hAnsi="宋体"/>
          <w:sz w:val="24"/>
        </w:rPr>
        <w:t>当论文中的字、词或短语，需要进一步加以说明，而又没有具体的文献来源时，用注释。注释一般在社会科学中用得较多。</w:t>
      </w:r>
    </w:p>
    <w:p w14:paraId="0B3A8AD8">
      <w:pPr>
        <w:adjustRightInd w:val="0"/>
        <w:snapToGrid w:val="0"/>
        <w:spacing w:line="360" w:lineRule="auto"/>
        <w:ind w:firstLine="482"/>
        <w:rPr>
          <w:rFonts w:ascii="宋体" w:hAnsi="宋体"/>
          <w:sz w:val="24"/>
        </w:rPr>
      </w:pPr>
      <w:r>
        <w:rPr>
          <w:rFonts w:hint="eastAsia" w:ascii="宋体" w:hAnsi="宋体"/>
          <w:sz w:val="24"/>
        </w:rPr>
        <w:t>应控制论文中的注释数量，不宜过多。</w:t>
      </w:r>
    </w:p>
    <w:p w14:paraId="5FED2ACD">
      <w:pPr>
        <w:adjustRightInd w:val="0"/>
        <w:snapToGrid w:val="0"/>
        <w:spacing w:line="360" w:lineRule="auto"/>
        <w:ind w:firstLine="482"/>
        <w:rPr>
          <w:rFonts w:ascii="宋体" w:hAnsi="宋体"/>
          <w:sz w:val="24"/>
        </w:rPr>
      </w:pPr>
      <w:r>
        <w:rPr>
          <w:rFonts w:hint="eastAsia" w:ascii="宋体" w:hAnsi="宋体"/>
          <w:sz w:val="24"/>
        </w:rPr>
        <w:t>由于论文篇幅较长，建议采用文中编号加“脚注”的方式。最好不采用文中编号加“尾注”。</w:t>
      </w:r>
    </w:p>
    <w:p w14:paraId="288FEC5E">
      <w:pPr>
        <w:pStyle w:val="3"/>
        <w:adjustRightInd w:val="0"/>
        <w:snapToGrid w:val="0"/>
        <w:spacing w:before="0" w:after="0" w:line="360" w:lineRule="auto"/>
        <w:rPr>
          <w:rFonts w:ascii="黑体" w:hAnsi="黑体"/>
          <w:b w:val="0"/>
          <w:sz w:val="30"/>
          <w:szCs w:val="30"/>
        </w:rPr>
      </w:pPr>
      <w:bookmarkStart w:id="98" w:name="_Toc10927"/>
      <w:r>
        <w:rPr>
          <w:rFonts w:ascii="黑体" w:hAnsi="黑体"/>
          <w:b w:val="0"/>
          <w:sz w:val="30"/>
          <w:szCs w:val="30"/>
        </w:rPr>
        <w:t xml:space="preserve">2.1 </w:t>
      </w:r>
      <w:r>
        <w:rPr>
          <w:rFonts w:ascii="黑体" w:hAnsi="黑体"/>
          <w:b w:val="0"/>
          <w:sz w:val="30"/>
          <w:szCs w:val="30"/>
        </w:rPr>
        <w:fldChar w:fldCharType="begin"/>
      </w:r>
      <w:r>
        <w:rPr>
          <w:rFonts w:ascii="黑体" w:hAnsi="黑体"/>
          <w:b w:val="0"/>
          <w:sz w:val="30"/>
          <w:szCs w:val="30"/>
        </w:rPr>
        <w:instrText xml:space="preserve"> MACROBUTTON NoMacro 2级标题 </w:instrText>
      </w:r>
      <w:r>
        <w:rPr>
          <w:rFonts w:ascii="黑体" w:hAnsi="黑体"/>
          <w:b w:val="0"/>
          <w:sz w:val="30"/>
          <w:szCs w:val="30"/>
        </w:rPr>
        <w:fldChar w:fldCharType="end"/>
      </w:r>
      <w:bookmarkEnd w:id="98"/>
    </w:p>
    <w:p w14:paraId="346B8939">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1C7C1697">
      <w:pPr>
        <w:pStyle w:val="4"/>
        <w:adjustRightInd w:val="0"/>
        <w:snapToGrid w:val="0"/>
        <w:spacing w:before="0" w:after="0" w:line="360" w:lineRule="auto"/>
        <w:rPr>
          <w:rFonts w:ascii="黑体" w:hAnsi="黑体" w:eastAsia="黑体"/>
          <w:b w:val="0"/>
          <w:sz w:val="28"/>
          <w:szCs w:val="28"/>
        </w:rPr>
      </w:pPr>
      <w:bookmarkStart w:id="99" w:name="_Toc22791"/>
      <w:r>
        <w:rPr>
          <w:rFonts w:ascii="黑体" w:hAnsi="黑体" w:eastAsia="黑体"/>
          <w:b w:val="0"/>
          <w:sz w:val="28"/>
          <w:szCs w:val="28"/>
        </w:rPr>
        <w:t xml:space="preserve">2.1.1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r>
        <w:rPr>
          <w:rFonts w:ascii="黑体" w:hAnsi="黑体" w:eastAsia="黑体"/>
          <w:b w:val="0"/>
          <w:sz w:val="28"/>
          <w:szCs w:val="28"/>
        </w:rPr>
        <w:fldChar w:fldCharType="end"/>
      </w:r>
      <w:bookmarkEnd w:id="99"/>
    </w:p>
    <w:p w14:paraId="5F7B7240">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1DDAE176">
      <w:pPr>
        <w:adjustRightInd w:val="0"/>
        <w:snapToGrid w:val="0"/>
        <w:spacing w:line="360" w:lineRule="auto"/>
        <w:ind w:firstLine="482"/>
        <w:rPr>
          <w:rFonts w:ascii="宋体" w:hAnsi="宋体"/>
          <w:sz w:val="24"/>
        </w:rPr>
      </w:pPr>
    </w:p>
    <w:p w14:paraId="71082808">
      <w:pPr>
        <w:adjustRightInd w:val="0"/>
        <w:snapToGrid w:val="0"/>
        <w:spacing w:line="360" w:lineRule="auto"/>
        <w:ind w:firstLine="482"/>
        <w:rPr>
          <w:rFonts w:ascii="宋体" w:hAnsi="宋体"/>
          <w:sz w:val="24"/>
        </w:rPr>
      </w:pPr>
    </w:p>
    <w:p w14:paraId="60F4B5A3">
      <w:pPr>
        <w:adjustRightInd w:val="0"/>
        <w:snapToGrid w:val="0"/>
        <w:spacing w:line="360" w:lineRule="auto"/>
        <w:ind w:firstLine="482"/>
        <w:rPr>
          <w:rFonts w:ascii="宋体" w:hAnsi="宋体"/>
          <w:sz w:val="24"/>
        </w:rPr>
      </w:pPr>
    </w:p>
    <w:p w14:paraId="26E91C70">
      <w:pPr>
        <w:adjustRightInd w:val="0"/>
        <w:snapToGrid w:val="0"/>
        <w:spacing w:line="360" w:lineRule="auto"/>
        <w:ind w:firstLine="480"/>
      </w:pPr>
    </w:p>
    <w:p w14:paraId="1E5A2D85">
      <w:pPr>
        <w:adjustRightInd w:val="0"/>
        <w:snapToGrid w:val="0"/>
        <w:spacing w:line="360" w:lineRule="auto"/>
        <w:ind w:firstLine="480"/>
        <w:sectPr>
          <w:headerReference r:id="rId43" w:type="default"/>
          <w:pgSz w:w="11906" w:h="16838"/>
          <w:pgMar w:top="1701" w:right="1418" w:bottom="1418" w:left="1418" w:header="851" w:footer="1021" w:gutter="0"/>
          <w:cols w:space="720" w:num="1"/>
          <w:docGrid w:linePitch="312" w:charSpace="0"/>
        </w:sectPr>
      </w:pPr>
    </w:p>
    <w:p w14:paraId="6100B820">
      <w:pPr>
        <w:pStyle w:val="2"/>
        <w:adjustRightInd w:val="0"/>
        <w:snapToGrid w:val="0"/>
        <w:spacing w:before="0" w:after="0" w:line="360" w:lineRule="auto"/>
        <w:rPr>
          <w:rFonts w:ascii="黑体" w:hAnsi="黑体" w:eastAsia="黑体"/>
          <w:b w:val="0"/>
          <w:sz w:val="32"/>
          <w:szCs w:val="32"/>
        </w:rPr>
      </w:pPr>
      <w:bookmarkStart w:id="100" w:name="_Toc8568"/>
      <w:r>
        <w:rPr>
          <w:rFonts w:ascii="黑体" w:hAnsi="黑体" w:eastAsia="黑体"/>
          <w:b w:val="0"/>
          <w:sz w:val="32"/>
          <w:szCs w:val="32"/>
        </w:rPr>
        <w:t xml:space="preserve">3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r>
        <w:rPr>
          <w:rFonts w:ascii="黑体" w:hAnsi="黑体" w:eastAsia="黑体"/>
          <w:b w:val="0"/>
          <w:sz w:val="32"/>
          <w:szCs w:val="32"/>
        </w:rPr>
        <w:fldChar w:fldCharType="end"/>
      </w:r>
      <w:bookmarkEnd w:id="100"/>
    </w:p>
    <w:p w14:paraId="73A48B06">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0A76587F">
      <w:pPr>
        <w:pStyle w:val="3"/>
        <w:adjustRightInd w:val="0"/>
        <w:snapToGrid w:val="0"/>
        <w:spacing w:before="0" w:after="0" w:line="360" w:lineRule="auto"/>
        <w:rPr>
          <w:rFonts w:ascii="黑体" w:hAnsi="黑体"/>
          <w:b w:val="0"/>
          <w:sz w:val="30"/>
          <w:szCs w:val="30"/>
        </w:rPr>
      </w:pPr>
      <w:bookmarkStart w:id="101" w:name="_Toc21740"/>
      <w:r>
        <w:rPr>
          <w:rFonts w:ascii="黑体" w:hAnsi="黑体"/>
          <w:b w:val="0"/>
          <w:sz w:val="30"/>
          <w:szCs w:val="30"/>
        </w:rPr>
        <w:t xml:space="preserve">3.1 </w:t>
      </w:r>
      <w:r>
        <w:rPr>
          <w:rFonts w:ascii="黑体" w:hAnsi="黑体"/>
          <w:b w:val="0"/>
          <w:sz w:val="30"/>
          <w:szCs w:val="30"/>
        </w:rPr>
        <w:fldChar w:fldCharType="begin"/>
      </w:r>
      <w:r>
        <w:rPr>
          <w:rFonts w:ascii="黑体" w:hAnsi="黑体"/>
          <w:b w:val="0"/>
          <w:sz w:val="30"/>
          <w:szCs w:val="30"/>
        </w:rPr>
        <w:instrText xml:space="preserve"> MACROBUTTON NoMacro 2级标题 </w:instrText>
      </w:r>
      <w:r>
        <w:rPr>
          <w:rFonts w:ascii="黑体" w:hAnsi="黑体"/>
          <w:b w:val="0"/>
          <w:sz w:val="30"/>
          <w:szCs w:val="30"/>
        </w:rPr>
        <w:fldChar w:fldCharType="end"/>
      </w:r>
      <w:bookmarkEnd w:id="101"/>
    </w:p>
    <w:p w14:paraId="792DC897">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6C753B7E">
      <w:pPr>
        <w:pStyle w:val="4"/>
        <w:adjustRightInd w:val="0"/>
        <w:snapToGrid w:val="0"/>
        <w:spacing w:before="0" w:after="0" w:line="360" w:lineRule="auto"/>
        <w:rPr>
          <w:rFonts w:ascii="黑体" w:hAnsi="黑体" w:eastAsia="黑体"/>
          <w:b w:val="0"/>
          <w:sz w:val="28"/>
          <w:szCs w:val="28"/>
        </w:rPr>
      </w:pPr>
      <w:bookmarkStart w:id="102" w:name="_Toc16042"/>
      <w:r>
        <w:rPr>
          <w:rFonts w:ascii="黑体" w:hAnsi="黑体" w:eastAsia="黑体"/>
          <w:b w:val="0"/>
          <w:sz w:val="28"/>
          <w:szCs w:val="28"/>
        </w:rPr>
        <w:t xml:space="preserve">3.1.1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r>
        <w:rPr>
          <w:rFonts w:ascii="黑体" w:hAnsi="黑体" w:eastAsia="黑体"/>
          <w:b w:val="0"/>
          <w:sz w:val="28"/>
          <w:szCs w:val="28"/>
        </w:rPr>
        <w:fldChar w:fldCharType="end"/>
      </w:r>
      <w:bookmarkEnd w:id="102"/>
    </w:p>
    <w:p w14:paraId="68784DAD">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6A48DE41">
      <w:pPr>
        <w:adjustRightInd w:val="0"/>
        <w:snapToGrid w:val="0"/>
        <w:spacing w:line="360" w:lineRule="auto"/>
        <w:ind w:firstLine="482"/>
        <w:rPr>
          <w:rFonts w:ascii="宋体" w:hAnsi="宋体"/>
          <w:sz w:val="24"/>
        </w:rPr>
      </w:pPr>
    </w:p>
    <w:p w14:paraId="08835FD9">
      <w:pPr>
        <w:adjustRightInd w:val="0"/>
        <w:snapToGrid w:val="0"/>
        <w:spacing w:line="360" w:lineRule="auto"/>
        <w:ind w:firstLine="482"/>
        <w:rPr>
          <w:rFonts w:ascii="宋体" w:hAnsi="宋体"/>
          <w:sz w:val="24"/>
        </w:rPr>
      </w:pPr>
    </w:p>
    <w:p w14:paraId="3300C174">
      <w:pPr>
        <w:adjustRightInd w:val="0"/>
        <w:snapToGrid w:val="0"/>
        <w:spacing w:line="360" w:lineRule="auto"/>
        <w:ind w:firstLine="480"/>
      </w:pPr>
    </w:p>
    <w:p w14:paraId="2C0F2A70">
      <w:pPr>
        <w:adjustRightInd w:val="0"/>
        <w:snapToGrid w:val="0"/>
        <w:spacing w:line="360" w:lineRule="auto"/>
        <w:ind w:firstLine="480"/>
        <w:sectPr>
          <w:headerReference r:id="rId44" w:type="default"/>
          <w:pgSz w:w="11906" w:h="16838"/>
          <w:pgMar w:top="1701" w:right="1418" w:bottom="1418" w:left="1418" w:header="851" w:footer="1021" w:gutter="0"/>
          <w:cols w:space="720" w:num="1"/>
          <w:docGrid w:linePitch="312" w:charSpace="0"/>
        </w:sectPr>
      </w:pPr>
    </w:p>
    <w:p w14:paraId="092FDBF0">
      <w:pPr>
        <w:pStyle w:val="2"/>
        <w:adjustRightInd w:val="0"/>
        <w:snapToGrid w:val="0"/>
        <w:spacing w:before="0" w:after="0" w:line="360" w:lineRule="auto"/>
        <w:rPr>
          <w:rFonts w:ascii="黑体" w:hAnsi="黑体" w:eastAsia="黑体"/>
          <w:b w:val="0"/>
          <w:sz w:val="32"/>
          <w:szCs w:val="32"/>
        </w:rPr>
      </w:pPr>
      <w:bookmarkStart w:id="103" w:name="_Toc13782"/>
      <w:r>
        <w:rPr>
          <w:rFonts w:ascii="黑体" w:hAnsi="黑体" w:eastAsia="黑体"/>
          <w:b w:val="0"/>
          <w:sz w:val="32"/>
          <w:szCs w:val="32"/>
        </w:rPr>
        <w:t xml:space="preserve">4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r>
        <w:rPr>
          <w:rFonts w:ascii="黑体" w:hAnsi="黑体" w:eastAsia="黑体"/>
          <w:b w:val="0"/>
          <w:sz w:val="32"/>
          <w:szCs w:val="32"/>
        </w:rPr>
        <w:fldChar w:fldCharType="end"/>
      </w:r>
      <w:bookmarkEnd w:id="103"/>
    </w:p>
    <w:p w14:paraId="0C154CC6">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282EFF74">
      <w:pPr>
        <w:pStyle w:val="3"/>
        <w:adjustRightInd w:val="0"/>
        <w:snapToGrid w:val="0"/>
        <w:spacing w:before="0" w:after="0" w:line="360" w:lineRule="auto"/>
        <w:rPr>
          <w:rFonts w:ascii="黑体" w:hAnsi="黑体"/>
          <w:b w:val="0"/>
          <w:sz w:val="30"/>
          <w:szCs w:val="30"/>
        </w:rPr>
      </w:pPr>
      <w:bookmarkStart w:id="104" w:name="_Toc12556"/>
      <w:r>
        <w:rPr>
          <w:rFonts w:ascii="黑体" w:hAnsi="黑体"/>
          <w:b w:val="0"/>
          <w:sz w:val="30"/>
          <w:szCs w:val="30"/>
        </w:rPr>
        <w:t xml:space="preserve">4.1 </w:t>
      </w:r>
      <w:r>
        <w:rPr>
          <w:rFonts w:ascii="黑体" w:hAnsi="黑体"/>
          <w:b w:val="0"/>
          <w:sz w:val="30"/>
          <w:szCs w:val="30"/>
        </w:rPr>
        <w:fldChar w:fldCharType="begin"/>
      </w:r>
      <w:r>
        <w:rPr>
          <w:rFonts w:ascii="黑体" w:hAnsi="黑体"/>
          <w:b w:val="0"/>
          <w:sz w:val="30"/>
          <w:szCs w:val="30"/>
        </w:rPr>
        <w:instrText xml:space="preserve"> MACROBUTTON NoMacro 2级标题 </w:instrText>
      </w:r>
      <w:r>
        <w:rPr>
          <w:rFonts w:ascii="黑体" w:hAnsi="黑体"/>
          <w:b w:val="0"/>
          <w:sz w:val="30"/>
          <w:szCs w:val="30"/>
        </w:rPr>
        <w:fldChar w:fldCharType="end"/>
      </w:r>
      <w:bookmarkEnd w:id="104"/>
    </w:p>
    <w:p w14:paraId="2E0ACF79">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6FC60FA0">
      <w:pPr>
        <w:pStyle w:val="4"/>
        <w:adjustRightInd w:val="0"/>
        <w:snapToGrid w:val="0"/>
        <w:spacing w:before="0" w:after="0" w:line="360" w:lineRule="auto"/>
        <w:rPr>
          <w:rFonts w:ascii="黑体" w:hAnsi="黑体" w:eastAsia="黑体"/>
          <w:b w:val="0"/>
          <w:sz w:val="28"/>
          <w:szCs w:val="28"/>
        </w:rPr>
      </w:pPr>
      <w:bookmarkStart w:id="105" w:name="_Toc25446"/>
      <w:r>
        <w:rPr>
          <w:rFonts w:ascii="黑体" w:hAnsi="黑体" w:eastAsia="黑体"/>
          <w:b w:val="0"/>
          <w:sz w:val="28"/>
          <w:szCs w:val="28"/>
        </w:rPr>
        <w:t xml:space="preserve">4.1.1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r>
        <w:rPr>
          <w:rFonts w:ascii="黑体" w:hAnsi="黑体" w:eastAsia="黑体"/>
          <w:b w:val="0"/>
          <w:sz w:val="28"/>
          <w:szCs w:val="28"/>
        </w:rPr>
        <w:fldChar w:fldCharType="end"/>
      </w:r>
      <w:bookmarkEnd w:id="105"/>
    </w:p>
    <w:p w14:paraId="1C524F95">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1CC3D4AF">
      <w:pPr>
        <w:adjustRightInd w:val="0"/>
        <w:snapToGrid w:val="0"/>
        <w:spacing w:line="360" w:lineRule="auto"/>
        <w:ind w:firstLine="482"/>
        <w:rPr>
          <w:rFonts w:ascii="宋体" w:hAnsi="宋体"/>
          <w:sz w:val="24"/>
        </w:rPr>
      </w:pPr>
    </w:p>
    <w:p w14:paraId="1FC2F0FA">
      <w:pPr>
        <w:adjustRightInd w:val="0"/>
        <w:snapToGrid w:val="0"/>
        <w:spacing w:line="360" w:lineRule="auto"/>
        <w:ind w:firstLine="480"/>
      </w:pPr>
    </w:p>
    <w:p w14:paraId="1758C280">
      <w:pPr>
        <w:ind w:firstLine="480"/>
        <w:sectPr>
          <w:headerReference r:id="rId45" w:type="default"/>
          <w:pgSz w:w="11906" w:h="16838"/>
          <w:pgMar w:top="1701" w:right="1418" w:bottom="1418" w:left="1418" w:header="851" w:footer="1021" w:gutter="0"/>
          <w:cols w:space="720" w:num="1"/>
          <w:docGrid w:linePitch="312" w:charSpace="0"/>
        </w:sectPr>
      </w:pPr>
    </w:p>
    <w:p w14:paraId="5D46FF30">
      <w:pPr>
        <w:pStyle w:val="2"/>
        <w:adjustRightInd w:val="0"/>
        <w:snapToGrid w:val="0"/>
        <w:spacing w:before="0" w:after="0" w:line="360" w:lineRule="auto"/>
        <w:rPr>
          <w:rFonts w:ascii="黑体" w:hAnsi="黑体" w:eastAsia="黑体"/>
          <w:b w:val="0"/>
          <w:sz w:val="32"/>
          <w:szCs w:val="32"/>
        </w:rPr>
      </w:pPr>
      <w:bookmarkStart w:id="106" w:name="_Toc19923"/>
      <w:r>
        <w:rPr>
          <w:rFonts w:ascii="黑体" w:hAnsi="黑体" w:eastAsia="黑体"/>
          <w:b w:val="0"/>
          <w:sz w:val="32"/>
          <w:szCs w:val="32"/>
        </w:rPr>
        <w:t>5 结论</w:t>
      </w:r>
      <w:bookmarkEnd w:id="106"/>
    </w:p>
    <w:p w14:paraId="07B8C8A8">
      <w:pPr>
        <w:adjustRightInd w:val="0"/>
        <w:snapToGrid w:val="0"/>
        <w:spacing w:line="360" w:lineRule="auto"/>
        <w:ind w:firstLine="480" w:firstLineChars="20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r>
        <w:rPr>
          <w:rFonts w:ascii="宋体" w:hAnsi="宋体"/>
          <w:sz w:val="24"/>
        </w:rPr>
        <w:t>论文的结论是最终的、总体的结论，不是正文中各段的小结的简单重复。结论应准确、完整、明确、精练。如果不可能导出应有的结论，也可以没有结论而进行必要的讨论。可以在结论或讨论中提出建议、研究设想、改进意见以及尚待解决的问题等。</w:t>
      </w:r>
    </w:p>
    <w:p w14:paraId="56F67DF1">
      <w:pPr>
        <w:spacing w:line="360" w:lineRule="auto"/>
        <w:ind w:firstLine="480"/>
      </w:pPr>
    </w:p>
    <w:p w14:paraId="494A6722">
      <w:pPr>
        <w:spacing w:line="360" w:lineRule="auto"/>
        <w:ind w:firstLine="480"/>
      </w:pPr>
    </w:p>
    <w:p w14:paraId="4663625C">
      <w:pPr>
        <w:spacing w:line="360" w:lineRule="auto"/>
        <w:ind w:firstLine="480"/>
      </w:pPr>
    </w:p>
    <w:p w14:paraId="1382BC67">
      <w:pPr>
        <w:spacing w:line="360" w:lineRule="auto"/>
        <w:ind w:firstLine="480"/>
        <w:sectPr>
          <w:headerReference r:id="rId46" w:type="default"/>
          <w:pgSz w:w="11906" w:h="16838"/>
          <w:pgMar w:top="1701" w:right="1418" w:bottom="1418" w:left="1418" w:header="851" w:footer="1021" w:gutter="0"/>
          <w:cols w:space="720" w:num="1"/>
          <w:docGrid w:linePitch="312" w:charSpace="0"/>
        </w:sectPr>
      </w:pPr>
    </w:p>
    <w:p w14:paraId="2B2F6FCE">
      <w:pPr>
        <w:pStyle w:val="2"/>
        <w:adjustRightInd w:val="0"/>
        <w:snapToGrid w:val="0"/>
        <w:spacing w:before="0" w:after="240" w:afterLines="100" w:line="360" w:lineRule="auto"/>
        <w:jc w:val="center"/>
        <w:rPr>
          <w:rFonts w:ascii="黑体" w:hAnsi="黑体" w:eastAsia="黑体"/>
          <w:b w:val="0"/>
          <w:sz w:val="36"/>
          <w:szCs w:val="36"/>
        </w:rPr>
      </w:pPr>
      <w:bookmarkStart w:id="107" w:name="_Toc463"/>
      <w:r>
        <w:rPr>
          <w:rFonts w:ascii="黑体" w:hAnsi="黑体" w:eastAsia="黑体"/>
          <w:b w:val="0"/>
          <w:sz w:val="36"/>
          <w:szCs w:val="36"/>
        </w:rPr>
        <w:t>参考文献</w:t>
      </w:r>
      <w:bookmarkEnd w:id="107"/>
    </w:p>
    <w:p w14:paraId="55E0F3B2">
      <w:pPr>
        <w:pStyle w:val="47"/>
        <w:spacing w:line="360" w:lineRule="auto"/>
        <w:ind w:firstLine="420"/>
      </w:pPr>
      <w:r>
        <w:t>参考文献是文中引用的有具体文字来源的文献集合。按照GB 7714《文后参考文献著录规则》的规定执行。</w:t>
      </w:r>
    </w:p>
    <w:p w14:paraId="31F1E6E8">
      <w:pPr>
        <w:pStyle w:val="47"/>
        <w:spacing w:line="360" w:lineRule="auto"/>
        <w:ind w:firstLine="420"/>
      </w:pPr>
      <w:r>
        <w:t>参考文献以文献在整个论文中出现的次序用[1]、[2]、[3]……形式统一排序、依次列出。</w:t>
      </w:r>
    </w:p>
    <w:p w14:paraId="283413B2">
      <w:pPr>
        <w:pStyle w:val="47"/>
        <w:spacing w:line="360" w:lineRule="auto"/>
        <w:ind w:firstLine="420"/>
      </w:pPr>
      <w:r>
        <w:t>参考文献的表示格式为</w:t>
      </w:r>
      <w:r>
        <w:rPr>
          <w:rFonts w:hint="eastAsia"/>
        </w:rPr>
        <w:t>宋体</w:t>
      </w:r>
      <w:r>
        <w:t>五号字</w:t>
      </w:r>
      <w:r>
        <w:rPr>
          <w:rFonts w:hint="eastAsia"/>
        </w:rPr>
        <w:t>：</w:t>
      </w:r>
    </w:p>
    <w:p w14:paraId="70E45D17">
      <w:pPr>
        <w:pStyle w:val="47"/>
        <w:spacing w:line="360" w:lineRule="auto"/>
        <w:ind w:firstLine="420"/>
      </w:pPr>
      <w:r>
        <w:t>著作</w:t>
      </w:r>
      <w:r>
        <w:rPr>
          <w:rFonts w:hint="eastAsia"/>
        </w:rPr>
        <w:t>：</w:t>
      </w:r>
      <w:r>
        <w:t>[序号] 作者.译者.书名.版本.出版地.出版社.出版时间.引用部分起止页</w:t>
      </w:r>
    </w:p>
    <w:p w14:paraId="03D43BDD">
      <w:pPr>
        <w:pStyle w:val="47"/>
        <w:spacing w:line="360" w:lineRule="auto"/>
        <w:ind w:firstLine="420"/>
      </w:pPr>
      <w:r>
        <w:t>期刊</w:t>
      </w:r>
      <w:r>
        <w:rPr>
          <w:rFonts w:hint="eastAsia"/>
        </w:rPr>
        <w:t>：</w:t>
      </w:r>
      <w:r>
        <w:t>[序号] 作者.译者.文章题目.期刊名.年份.卷号</w:t>
      </w:r>
      <w:r>
        <w:rPr>
          <w:rFonts w:ascii="宋体" w:hAnsi="宋体"/>
        </w:rPr>
        <w:t>（</w:t>
      </w:r>
      <w:r>
        <w:t>期数</w:t>
      </w:r>
      <w:r>
        <w:rPr>
          <w:rFonts w:ascii="宋体" w:hAnsi="宋体"/>
        </w:rPr>
        <w:t>）</w:t>
      </w:r>
      <w:r>
        <w:t>.引用部分起止页</w:t>
      </w:r>
    </w:p>
    <w:p w14:paraId="00092E2F">
      <w:pPr>
        <w:pStyle w:val="47"/>
        <w:spacing w:line="360" w:lineRule="auto"/>
        <w:ind w:firstLine="420"/>
      </w:pPr>
      <w:r>
        <w:t>会议论文集：[序号]作者.译者.文章名.文集名 .会址.开会年.出版地.出版者.出版时间.引用部分起止页</w:t>
      </w:r>
    </w:p>
    <w:p w14:paraId="7B3D6A95">
      <w:pPr>
        <w:pStyle w:val="47"/>
        <w:spacing w:line="360" w:lineRule="auto"/>
        <w:ind w:firstLine="420"/>
      </w:pPr>
      <w:r>
        <w:t>学位论文：[序号]作者.题名[学位论文]（英文用[Dissertation]）.保存地点.保存单位.年份.引用部分起止页</w:t>
      </w:r>
    </w:p>
    <w:p w14:paraId="7E2EC818">
      <w:pPr>
        <w:pStyle w:val="47"/>
        <w:spacing w:line="360" w:lineRule="auto"/>
        <w:ind w:firstLine="420"/>
      </w:pPr>
      <w:r>
        <w:t>专利</w:t>
      </w:r>
      <w:r>
        <w:rPr>
          <w:rFonts w:hint="eastAsia"/>
        </w:rPr>
        <w:t>：</w:t>
      </w:r>
      <w:r>
        <w:t>序号] 专利申请者.题名.国别.专利文献种类.专利号.发布日期.引用部分起止页</w:t>
      </w:r>
    </w:p>
    <w:p w14:paraId="63BF32D5">
      <w:pPr>
        <w:pStyle w:val="47"/>
        <w:spacing w:line="360" w:lineRule="auto"/>
        <w:ind w:firstLine="420"/>
      </w:pPr>
      <w:r>
        <w:t>技术标准</w:t>
      </w:r>
      <w:r>
        <w:rPr>
          <w:rFonts w:hint="eastAsia"/>
        </w:rPr>
        <w:t>：</w:t>
      </w:r>
      <w:r>
        <w:t>[序号] 起草责任者.标准代号.标准顺序号 - -发布年.标准名称.出版地.出版者.出版年份.引用部分起止页</w:t>
      </w:r>
    </w:p>
    <w:p w14:paraId="390E07CC">
      <w:pPr>
        <w:pStyle w:val="47"/>
        <w:spacing w:line="360" w:lineRule="auto"/>
        <w:ind w:firstLine="480"/>
        <w:rPr>
          <w:sz w:val="24"/>
        </w:rPr>
      </w:pPr>
    </w:p>
    <w:p w14:paraId="6A4DDE98">
      <w:pPr>
        <w:pStyle w:val="47"/>
        <w:spacing w:line="360" w:lineRule="auto"/>
        <w:ind w:firstLine="482"/>
        <w:rPr>
          <w:b/>
          <w:color w:val="1F497D"/>
          <w:sz w:val="24"/>
        </w:rPr>
      </w:pPr>
      <w:r>
        <w:rPr>
          <w:b/>
          <w:color w:val="1F497D"/>
          <w:sz w:val="24"/>
        </w:rPr>
        <w:t>参考文献举例如下：</w:t>
      </w:r>
    </w:p>
    <w:p w14:paraId="486163FB">
      <w:pPr>
        <w:adjustRightInd w:val="0"/>
        <w:snapToGrid w:val="0"/>
        <w:spacing w:line="360" w:lineRule="auto"/>
      </w:pPr>
      <w:r>
        <w:t>[1]赵鹏,杨浩.京沪高速铁路列车开行模式的研究[J].北京交通大学学报, 2006,30</w:t>
      </w:r>
      <w:r>
        <w:rPr>
          <w:rFonts w:ascii="宋体" w:hAnsi="宋体"/>
        </w:rPr>
        <w:t>（</w:t>
      </w:r>
      <w:r>
        <w:t>3</w:t>
      </w:r>
      <w:r>
        <w:rPr>
          <w:rFonts w:ascii="宋体" w:hAnsi="宋体"/>
        </w:rPr>
        <w:t>）</w:t>
      </w:r>
      <w:r>
        <w:t>:5-9.</w:t>
      </w:r>
    </w:p>
    <w:p w14:paraId="5B456A33">
      <w:pPr>
        <w:adjustRightInd w:val="0"/>
        <w:snapToGrid w:val="0"/>
        <w:spacing w:line="360" w:lineRule="auto"/>
      </w:pPr>
      <w:r>
        <w:t>[2]何宇强,张好智.客运专线旅客列车开行方案的多目标双层规划模型[J].铁道学报,2006,28</w:t>
      </w:r>
      <w:r>
        <w:rPr>
          <w:rFonts w:ascii="宋体" w:hAnsi="宋体"/>
        </w:rPr>
        <w:t>（</w:t>
      </w:r>
      <w:r>
        <w:t>5</w:t>
      </w:r>
      <w:r>
        <w:rPr>
          <w:rFonts w:ascii="宋体" w:hAnsi="宋体"/>
        </w:rPr>
        <w:t>）</w:t>
      </w:r>
      <w:r>
        <w:t>:6-10.</w:t>
      </w:r>
    </w:p>
    <w:p w14:paraId="11081473">
      <w:pPr>
        <w:adjustRightInd w:val="0"/>
        <w:snapToGrid w:val="0"/>
        <w:spacing w:line="360" w:lineRule="auto"/>
      </w:pPr>
      <w:r>
        <w:t>[3]Michael R. Bussieck, Peter Kreuzer. Optimal lines for railway systems[J].European Journal of OperationalResearch,1996</w:t>
      </w:r>
      <w:r>
        <w:rPr>
          <w:rFonts w:ascii="宋体" w:hAnsi="宋体"/>
        </w:rPr>
        <w:t>（</w:t>
      </w:r>
      <w:r>
        <w:t>96</w:t>
      </w:r>
      <w:r>
        <w:rPr>
          <w:rFonts w:ascii="宋体" w:hAnsi="宋体"/>
        </w:rPr>
        <w:t>）</w:t>
      </w:r>
      <w:r>
        <w:t>,54-63.</w:t>
      </w:r>
    </w:p>
    <w:p w14:paraId="7E054528">
      <w:pPr>
        <w:pStyle w:val="47"/>
        <w:snapToGrid/>
        <w:spacing w:line="360" w:lineRule="auto"/>
        <w:ind w:firstLine="0" w:firstLineChars="0"/>
        <w:rPr>
          <w:sz w:val="24"/>
        </w:rPr>
      </w:pPr>
    </w:p>
    <w:p w14:paraId="67D9E648">
      <w:pPr>
        <w:pStyle w:val="47"/>
        <w:snapToGrid/>
        <w:spacing w:line="360" w:lineRule="auto"/>
        <w:ind w:firstLine="0" w:firstLineChars="0"/>
        <w:rPr>
          <w:sz w:val="24"/>
        </w:rPr>
        <w:sectPr>
          <w:headerReference r:id="rId47" w:type="default"/>
          <w:pgSz w:w="11906" w:h="16838"/>
          <w:pgMar w:top="1701" w:right="1418" w:bottom="1418" w:left="1418" w:header="851" w:footer="1021" w:gutter="0"/>
          <w:cols w:space="720" w:num="1"/>
          <w:docGrid w:linePitch="312" w:charSpace="0"/>
        </w:sectPr>
      </w:pPr>
    </w:p>
    <w:p w14:paraId="14FCA3DB">
      <w:pPr>
        <w:pStyle w:val="2"/>
        <w:adjustRightInd w:val="0"/>
        <w:snapToGrid w:val="0"/>
        <w:spacing w:before="0" w:after="240" w:afterLines="100" w:line="360" w:lineRule="auto"/>
        <w:jc w:val="center"/>
        <w:rPr>
          <w:rFonts w:ascii="黑体" w:hAnsi="黑体" w:eastAsia="黑体"/>
          <w:b w:val="0"/>
          <w:sz w:val="36"/>
          <w:szCs w:val="36"/>
        </w:rPr>
      </w:pPr>
      <w:bookmarkStart w:id="108" w:name="_Toc25863"/>
      <w:r>
        <w:rPr>
          <w:rFonts w:hint="eastAsia" w:ascii="黑体" w:hAnsi="黑体" w:eastAsia="黑体"/>
          <w:b w:val="0"/>
          <w:sz w:val="36"/>
          <w:szCs w:val="36"/>
        </w:rPr>
        <w:t>致谢</w:t>
      </w:r>
      <w:bookmarkEnd w:id="108"/>
    </w:p>
    <w:p w14:paraId="3B26C434">
      <w:pPr>
        <w:adjustRightInd w:val="0"/>
        <w:snapToGrid w:val="0"/>
        <w:spacing w:line="360" w:lineRule="auto"/>
        <w:ind w:firstLine="480" w:firstLineChars="20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5941C8D8">
      <w:pPr>
        <w:adjustRightInd w:val="0"/>
        <w:snapToGrid w:val="0"/>
        <w:spacing w:line="360" w:lineRule="auto"/>
        <w:rPr>
          <w:rFonts w:ascii="宋体" w:hAnsi="宋体"/>
          <w:sz w:val="24"/>
        </w:rPr>
      </w:pPr>
    </w:p>
    <w:p w14:paraId="4BC2EB06">
      <w:pPr>
        <w:adjustRightInd w:val="0"/>
        <w:snapToGrid w:val="0"/>
        <w:spacing w:line="360" w:lineRule="auto"/>
        <w:rPr>
          <w:rFonts w:ascii="宋体" w:hAnsi="宋体"/>
          <w:sz w:val="24"/>
        </w:rPr>
      </w:pPr>
    </w:p>
    <w:p w14:paraId="0FBF15E1">
      <w:pPr>
        <w:adjustRightInd w:val="0"/>
        <w:snapToGrid w:val="0"/>
        <w:spacing w:line="360" w:lineRule="auto"/>
        <w:rPr>
          <w:rFonts w:ascii="宋体" w:hAnsi="宋体"/>
          <w:sz w:val="24"/>
        </w:rPr>
      </w:pPr>
    </w:p>
    <w:p w14:paraId="5604B078">
      <w:pPr>
        <w:sectPr>
          <w:headerReference r:id="rId48" w:type="default"/>
          <w:pgSz w:w="11906" w:h="16838"/>
          <w:pgMar w:top="1701" w:right="1418" w:bottom="1418" w:left="1418" w:header="851" w:footer="992" w:gutter="0"/>
          <w:cols w:space="425" w:num="1"/>
          <w:docGrid w:linePitch="312" w:charSpace="0"/>
        </w:sectPr>
      </w:pPr>
    </w:p>
    <w:p w14:paraId="7CF72223">
      <w:pPr>
        <w:pStyle w:val="2"/>
        <w:adjustRightInd w:val="0"/>
        <w:snapToGrid w:val="0"/>
        <w:spacing w:before="0" w:after="240" w:afterLines="100" w:line="360" w:lineRule="auto"/>
        <w:jc w:val="center"/>
        <w:rPr>
          <w:rFonts w:ascii="黑体" w:hAnsi="黑体" w:eastAsia="黑体"/>
          <w:b w:val="0"/>
          <w:sz w:val="36"/>
          <w:szCs w:val="36"/>
        </w:rPr>
      </w:pPr>
      <w:bookmarkStart w:id="109" w:name="_Toc29452"/>
      <w:r>
        <w:rPr>
          <w:rFonts w:ascii="黑体" w:hAnsi="黑体" w:eastAsia="黑体"/>
          <w:b w:val="0"/>
          <w:sz w:val="36"/>
          <w:szCs w:val="36"/>
        </w:rPr>
        <w:t xml:space="preserve">附录A  </w:t>
      </w:r>
      <w:r>
        <w:rPr>
          <w:rFonts w:ascii="黑体" w:hAnsi="黑体" w:eastAsia="黑体"/>
          <w:b w:val="0"/>
          <w:sz w:val="36"/>
          <w:szCs w:val="36"/>
        </w:rPr>
        <w:fldChar w:fldCharType="begin"/>
      </w:r>
      <w:r>
        <w:rPr>
          <w:rFonts w:ascii="黑体" w:hAnsi="黑体" w:eastAsia="黑体"/>
          <w:b w:val="0"/>
          <w:sz w:val="36"/>
          <w:szCs w:val="36"/>
        </w:rPr>
        <w:instrText xml:space="preserve"> MACROBUTTON NoMacro [附录标题] </w:instrText>
      </w:r>
      <w:r>
        <w:rPr>
          <w:rFonts w:ascii="黑体" w:hAnsi="黑体" w:eastAsia="黑体"/>
          <w:b w:val="0"/>
          <w:sz w:val="36"/>
          <w:szCs w:val="36"/>
        </w:rPr>
        <w:fldChar w:fldCharType="end"/>
      </w:r>
      <w:bookmarkEnd w:id="109"/>
    </w:p>
    <w:p w14:paraId="2FE585F6">
      <w:pPr>
        <w:pStyle w:val="47"/>
        <w:spacing w:line="360" w:lineRule="auto"/>
        <w:ind w:firstLine="480"/>
        <w:rPr>
          <w:sz w:val="24"/>
        </w:rPr>
      </w:pPr>
      <w:r>
        <w:rPr>
          <w:sz w:val="24"/>
        </w:rPr>
        <w:t>附录是作为论文主体的补充项目，并不是必须的。</w:t>
      </w:r>
      <w:r>
        <w:rPr>
          <w:rFonts w:hint="eastAsia"/>
          <w:sz w:val="24"/>
        </w:rPr>
        <w:t>没有附录可删去此页。</w:t>
      </w:r>
    </w:p>
    <w:p w14:paraId="135101EA">
      <w:pPr>
        <w:pStyle w:val="47"/>
        <w:spacing w:line="360" w:lineRule="auto"/>
        <w:ind w:firstLine="480"/>
        <w:rPr>
          <w:sz w:val="24"/>
        </w:rPr>
      </w:pPr>
      <w:r>
        <w:rPr>
          <w:sz w:val="24"/>
        </w:rPr>
        <w:t>论文的附录依序用大写正体英文字母A、B、C……编序号，如：附录A。</w:t>
      </w:r>
    </w:p>
    <w:p w14:paraId="25C335CB">
      <w:pPr>
        <w:pStyle w:val="47"/>
        <w:spacing w:line="360" w:lineRule="auto"/>
        <w:ind w:firstLine="480"/>
        <w:rPr>
          <w:sz w:val="24"/>
        </w:rPr>
      </w:pPr>
    </w:p>
    <w:p w14:paraId="4CF360AC">
      <w:pPr>
        <w:pStyle w:val="47"/>
        <w:spacing w:line="360" w:lineRule="auto"/>
        <w:ind w:firstLine="480"/>
        <w:rPr>
          <w:sz w:val="24"/>
        </w:rPr>
      </w:pPr>
    </w:p>
    <w:p w14:paraId="401B7A9A">
      <w:pPr>
        <w:pStyle w:val="47"/>
        <w:spacing w:line="360" w:lineRule="auto"/>
        <w:ind w:firstLine="480"/>
        <w:rPr>
          <w:sz w:val="24"/>
        </w:rPr>
        <w:sectPr>
          <w:footerReference r:id="rId50" w:type="first"/>
          <w:footerReference r:id="rId49" w:type="default"/>
          <w:pgSz w:w="11906" w:h="16838"/>
          <w:pgMar w:top="1701" w:right="1418" w:bottom="1418" w:left="1418" w:header="851" w:footer="1021" w:gutter="0"/>
          <w:cols w:space="425" w:num="1"/>
          <w:docGrid w:linePitch="312" w:charSpace="0"/>
        </w:sectPr>
      </w:pPr>
    </w:p>
    <w:p w14:paraId="6C22A9F8">
      <w:pPr>
        <w:pStyle w:val="20"/>
        <w:spacing w:line="394" w:lineRule="exact"/>
        <w:rPr>
          <w:rFonts w:ascii="Times New Roman"/>
          <w:color w:val="000000"/>
        </w:rPr>
      </w:pPr>
      <w:bookmarkStart w:id="110" w:name="_Toc16995"/>
      <w:r>
        <w:rPr>
          <w:rFonts w:hint="eastAsia" w:ascii="Times New Roman"/>
          <w:color w:val="000000"/>
        </w:rPr>
        <w:t>最终稿（抽检论文）提交格式模板</w:t>
      </w:r>
      <w:bookmarkEnd w:id="110"/>
    </w:p>
    <w:p w14:paraId="69F82194">
      <w:pPr>
        <w:widowControl/>
        <w:jc w:val="left"/>
        <w:rPr>
          <w:rStyle w:val="39"/>
        </w:rPr>
        <w:sectPr>
          <w:footerReference r:id="rId53" w:type="first"/>
          <w:headerReference r:id="rId51" w:type="default"/>
          <w:footerReference r:id="rId52" w:type="default"/>
          <w:pgSz w:w="11906" w:h="16838"/>
          <w:pgMar w:top="1701" w:right="1418" w:bottom="1418" w:left="1418" w:header="851" w:footer="992" w:gutter="0"/>
          <w:pgNumType w:start="59"/>
          <w:cols w:space="720" w:num="1"/>
          <w:titlePg/>
          <w:docGrid w:linePitch="312" w:charSpace="0"/>
        </w:sectPr>
      </w:pPr>
    </w:p>
    <w:p w14:paraId="0221D89A">
      <w:pPr>
        <w:widowControl/>
        <w:jc w:val="left"/>
        <w:rPr>
          <w:rStyle w:val="39"/>
        </w:rPr>
      </w:pPr>
    </w:p>
    <w:p w14:paraId="677F36F4">
      <w:pPr>
        <w:jc w:val="center"/>
      </w:pPr>
    </w:p>
    <w:p w14:paraId="166C1286">
      <w:pPr>
        <w:jc w:val="center"/>
      </w:pPr>
    </w:p>
    <w:p w14:paraId="4B0F6E07">
      <w:pPr>
        <w:jc w:val="center"/>
        <w:rPr>
          <w:rStyle w:val="38"/>
        </w:rPr>
      </w:pPr>
      <w:r>
        <w:object>
          <v:shape id="_x0000_i1044" o:spt="75" type="#_x0000_t75" style="height:83.7pt;width:303.05pt;" o:ole="t" filled="f" coordsize="21600,21600">
            <v:path/>
            <v:fill on="f" focussize="0,0"/>
            <v:stroke/>
            <v:imagedata r:id="rId74" gain="69719f" blacklevel="1966f" grayscale="t" bilevel="t" o:title=""/>
            <o:lock v:ext="edit" aspectratio="t"/>
            <w10:wrap type="none"/>
            <w10:anchorlock/>
          </v:shape>
          <o:OLEObject Type="Embed" ProgID="图像.文件" ShapeID="_x0000_i1044" DrawAspect="Content" ObjectID="_1468075744" r:id="rId104">
            <o:LockedField>false</o:LockedField>
          </o:OLEObject>
        </w:object>
      </w:r>
    </w:p>
    <w:p w14:paraId="29FCEA18">
      <w:r>
        <w:drawing>
          <wp:anchor distT="0" distB="0" distL="114300" distR="114300" simplePos="0" relativeHeight="251661312" behindDoc="0" locked="0" layoutInCell="1" allowOverlap="1">
            <wp:simplePos x="0" y="0"/>
            <wp:positionH relativeFrom="column">
              <wp:posOffset>1009015</wp:posOffset>
            </wp:positionH>
            <wp:positionV relativeFrom="paragraph">
              <wp:posOffset>12700</wp:posOffset>
            </wp:positionV>
            <wp:extent cx="3571875" cy="676275"/>
            <wp:effectExtent l="0" t="0" r="9525" b="9525"/>
            <wp:wrapNone/>
            <wp:docPr id="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1"/>
                    <pic:cNvPicPr>
                      <a:picLocks noChangeAspect="1"/>
                    </pic:cNvPicPr>
                  </pic:nvPicPr>
                  <pic:blipFill>
                    <a:blip r:embed="rId75"/>
                    <a:stretch>
                      <a:fillRect/>
                    </a:stretch>
                  </pic:blipFill>
                  <pic:spPr>
                    <a:xfrm>
                      <a:off x="0" y="0"/>
                      <a:ext cx="3571875" cy="676275"/>
                    </a:xfrm>
                    <a:prstGeom prst="rect">
                      <a:avLst/>
                    </a:prstGeom>
                    <a:noFill/>
                    <a:ln>
                      <a:noFill/>
                    </a:ln>
                  </pic:spPr>
                </pic:pic>
              </a:graphicData>
            </a:graphic>
          </wp:anchor>
        </w:drawing>
      </w:r>
    </w:p>
    <w:p w14:paraId="66AD759B"/>
    <w:p w14:paraId="2785A1D0"/>
    <w:p w14:paraId="4C9D6E9F"/>
    <w:p w14:paraId="4EA99D3B"/>
    <w:p w14:paraId="5C01C79C">
      <w:pPr>
        <w:jc w:val="center"/>
        <w:rPr>
          <w:rStyle w:val="40"/>
        </w:rPr>
      </w:pPr>
      <w:r>
        <w:rPr>
          <w:rStyle w:val="40"/>
          <w:rFonts w:hint="eastAsia"/>
          <w:sz w:val="48"/>
          <w:szCs w:val="48"/>
        </w:rPr>
        <w:t>本科</w:t>
      </w:r>
      <w:r>
        <w:rPr>
          <w:rStyle w:val="40"/>
          <w:sz w:val="48"/>
          <w:szCs w:val="48"/>
        </w:rPr>
        <w:t>毕业论文（设计）</w:t>
      </w:r>
    </w:p>
    <w:p w14:paraId="4B538A15">
      <w:pPr>
        <w:jc w:val="center"/>
      </w:pPr>
    </w:p>
    <w:p w14:paraId="5EE51C5F">
      <w:pPr>
        <w:jc w:val="center"/>
        <w:rPr>
          <w:rStyle w:val="40"/>
        </w:rPr>
      </w:pPr>
    </w:p>
    <w:p w14:paraId="167E5310">
      <w:pPr>
        <w:jc w:val="center"/>
        <w:rPr>
          <w:rStyle w:val="40"/>
        </w:rPr>
      </w:pPr>
    </w:p>
    <w:p w14:paraId="07454B88">
      <w:pPr>
        <w:ind w:firstLine="560"/>
        <w:rPr>
          <w:rStyle w:val="41"/>
          <w:szCs w:val="36"/>
        </w:rPr>
      </w:pPr>
      <w:r>
        <w:rPr>
          <w:rFonts w:ascii="黑体" w:hAnsi="黑体" w:eastAsia="黑体"/>
          <w:sz w:val="36"/>
          <w:szCs w:val="36"/>
          <w:u w:val="single"/>
        </w:rPr>
        <w:t>中文题目</w:t>
      </w:r>
      <w:r>
        <w:rPr>
          <w:rFonts w:hint="eastAsia" w:ascii="黑体" w:hAnsi="黑体" w:eastAsia="黑体"/>
          <w:sz w:val="36"/>
          <w:szCs w:val="36"/>
          <w:u w:val="single"/>
        </w:rPr>
        <w:t xml:space="preserve">： </w:t>
      </w:r>
      <w:r>
        <w:rPr>
          <w:rFonts w:ascii="黑体" w:hAnsi="黑体" w:eastAsia="黑体"/>
          <w:sz w:val="36"/>
          <w:szCs w:val="36"/>
          <w:u w:val="single"/>
        </w:rPr>
        <w:t xml:space="preserve">                  </w:t>
      </w:r>
      <w:r>
        <w:rPr>
          <w:rFonts w:hint="eastAsia" w:ascii="黑体" w:hAnsi="黑体" w:eastAsia="黑体"/>
          <w:sz w:val="36"/>
          <w:szCs w:val="36"/>
          <w:u w:val="single"/>
        </w:rPr>
        <w:t xml:space="preserve"> </w:t>
      </w:r>
      <w:r>
        <w:rPr>
          <w:rFonts w:ascii="黑体" w:hAnsi="黑体" w:eastAsia="黑体"/>
          <w:sz w:val="36"/>
          <w:szCs w:val="36"/>
          <w:u w:val="single"/>
        </w:rPr>
        <w:t xml:space="preserve">             </w:t>
      </w:r>
    </w:p>
    <w:p w14:paraId="086F5529">
      <w:pPr>
        <w:jc w:val="center"/>
        <w:rPr>
          <w:rStyle w:val="41"/>
        </w:rPr>
      </w:pPr>
    </w:p>
    <w:p w14:paraId="3222B493">
      <w:pPr>
        <w:jc w:val="center"/>
        <w:rPr>
          <w:rStyle w:val="41"/>
        </w:rPr>
      </w:pPr>
    </w:p>
    <w:p w14:paraId="78764B75">
      <w:pPr>
        <w:jc w:val="center"/>
        <w:rPr>
          <w:rStyle w:val="41"/>
        </w:rPr>
      </w:pPr>
    </w:p>
    <w:p w14:paraId="6D39C275">
      <w:pPr>
        <w:jc w:val="center"/>
        <w:rPr>
          <w:rStyle w:val="41"/>
        </w:rPr>
      </w:pPr>
    </w:p>
    <w:p w14:paraId="5BE6058D">
      <w:pPr>
        <w:jc w:val="center"/>
        <w:rPr>
          <w:rStyle w:val="41"/>
        </w:rPr>
      </w:pPr>
    </w:p>
    <w:p w14:paraId="226FE697">
      <w:pPr>
        <w:spacing w:before="200"/>
        <w:rPr>
          <w:sz w:val="28"/>
        </w:rPr>
      </w:pPr>
      <w:r>
        <w:rPr>
          <w:rFonts w:hint="eastAsia"/>
          <w:sz w:val="28"/>
        </w:rPr>
        <w:t>学习中心（函授</w:t>
      </w:r>
      <w:r>
        <w:rPr>
          <w:sz w:val="28"/>
        </w:rPr>
        <w:t>站</w:t>
      </w:r>
      <w:r>
        <w:rPr>
          <w:rFonts w:hint="eastAsia"/>
          <w:sz w:val="28"/>
        </w:rPr>
        <w:t>、教学点</w:t>
      </w:r>
      <w:r>
        <w:rPr>
          <w:sz w:val="28"/>
        </w:rPr>
        <w:t>）：</w:t>
      </w:r>
      <w:r>
        <w:rPr>
          <w:sz w:val="28"/>
          <w:u w:val="single"/>
        </w:rPr>
        <w:t xml:space="preserve">                      </w:t>
      </w:r>
    </w:p>
    <w:p w14:paraId="39EDE5B4">
      <w:pPr>
        <w:spacing w:before="200"/>
        <w:ind w:firstLine="2380" w:firstLineChars="850"/>
        <w:rPr>
          <w:sz w:val="28"/>
        </w:rPr>
      </w:pPr>
      <w:r>
        <w:rPr>
          <w:sz w:val="28"/>
        </w:rPr>
        <w:t>专    业：</w:t>
      </w:r>
      <w:r>
        <w:rPr>
          <w:sz w:val="28"/>
          <w:u w:val="single"/>
        </w:rPr>
        <w:t xml:space="preserve">                     </w:t>
      </w:r>
      <w:r>
        <w:rPr>
          <w:rFonts w:hint="eastAsia"/>
          <w:sz w:val="28"/>
          <w:u w:val="single"/>
        </w:rPr>
        <w:t xml:space="preserve"> </w:t>
      </w:r>
    </w:p>
    <w:p w14:paraId="769202BA">
      <w:pPr>
        <w:spacing w:before="200"/>
        <w:ind w:firstLine="2380" w:firstLineChars="850"/>
        <w:rPr>
          <w:sz w:val="28"/>
        </w:rPr>
      </w:pPr>
      <w:r>
        <w:rPr>
          <w:sz w:val="28"/>
        </w:rPr>
        <w:t>姓    名：</w:t>
      </w:r>
      <w:r>
        <w:rPr>
          <w:sz w:val="28"/>
          <w:u w:val="single"/>
        </w:rPr>
        <w:t xml:space="preserve">                     </w:t>
      </w:r>
      <w:r>
        <w:rPr>
          <w:rFonts w:hint="eastAsia"/>
          <w:sz w:val="28"/>
          <w:u w:val="single"/>
        </w:rPr>
        <w:t xml:space="preserve"> </w:t>
      </w:r>
    </w:p>
    <w:p w14:paraId="5A7F9FB1">
      <w:pPr>
        <w:spacing w:before="200"/>
        <w:ind w:firstLine="2380" w:firstLineChars="850"/>
        <w:rPr>
          <w:sz w:val="28"/>
        </w:rPr>
      </w:pPr>
      <w:r>
        <w:rPr>
          <w:sz w:val="28"/>
        </w:rPr>
        <w:t>学    号：</w:t>
      </w:r>
      <w:r>
        <w:rPr>
          <w:sz w:val="28"/>
          <w:u w:val="single"/>
        </w:rPr>
        <w:t xml:space="preserve">                     </w:t>
      </w:r>
      <w:r>
        <w:rPr>
          <w:rFonts w:hint="eastAsia"/>
          <w:sz w:val="28"/>
          <w:u w:val="single"/>
        </w:rPr>
        <w:t xml:space="preserve"> </w:t>
      </w:r>
    </w:p>
    <w:p w14:paraId="6D1E2888">
      <w:pPr>
        <w:spacing w:before="200"/>
        <w:ind w:firstLine="2380" w:firstLineChars="850"/>
      </w:pPr>
      <w:r>
        <w:rPr>
          <w:sz w:val="28"/>
        </w:rPr>
        <w:t>指导教师：</w:t>
      </w:r>
      <w:r>
        <w:rPr>
          <w:sz w:val="28"/>
          <w:u w:val="single"/>
        </w:rPr>
        <w:t xml:space="preserve">                     </w:t>
      </w:r>
      <w:r>
        <w:rPr>
          <w:rFonts w:hint="eastAsia"/>
          <w:sz w:val="28"/>
          <w:u w:val="single"/>
        </w:rPr>
        <w:t xml:space="preserve"> </w:t>
      </w:r>
    </w:p>
    <w:p w14:paraId="3905E470">
      <w:pPr>
        <w:spacing w:line="240" w:lineRule="exact"/>
        <w:ind w:firstLine="1680" w:firstLineChars="800"/>
        <w:jc w:val="center"/>
      </w:pPr>
    </w:p>
    <w:p w14:paraId="3219806B">
      <w:pPr>
        <w:jc w:val="center"/>
      </w:pPr>
    </w:p>
    <w:p w14:paraId="176059A6">
      <w:pPr>
        <w:jc w:val="center"/>
      </w:pPr>
    </w:p>
    <w:p w14:paraId="665BE16F">
      <w:pPr>
        <w:jc w:val="center"/>
        <w:rPr>
          <w:rStyle w:val="42"/>
          <w:rFonts w:ascii="宋体" w:hAnsi="宋体"/>
          <w:b/>
          <w:sz w:val="30"/>
          <w:szCs w:val="30"/>
        </w:rPr>
      </w:pPr>
      <w:r>
        <w:rPr>
          <w:rStyle w:val="42"/>
          <w:rFonts w:hint="eastAsia" w:ascii="宋体" w:hAnsi="宋体"/>
          <w:b/>
          <w:sz w:val="30"/>
          <w:szCs w:val="30"/>
        </w:rPr>
        <w:t>北京交通大学继续教育学院</w:t>
      </w:r>
    </w:p>
    <w:p w14:paraId="6DE45F00">
      <w:pPr>
        <w:jc w:val="center"/>
        <w:rPr>
          <w:rStyle w:val="42"/>
        </w:rPr>
      </w:pPr>
    </w:p>
    <w:p w14:paraId="6D1D709E">
      <w:pPr>
        <w:jc w:val="center"/>
        <w:rPr>
          <w:rStyle w:val="43"/>
        </w:rPr>
      </w:pPr>
      <w:r>
        <w:rPr>
          <w:rStyle w:val="43"/>
        </w:rPr>
        <w:t>20</w:t>
      </w:r>
      <w:r>
        <w:rPr>
          <w:rStyle w:val="43"/>
          <w:rFonts w:hint="eastAsia"/>
        </w:rPr>
        <w:t>XX年XX月</w:t>
      </w:r>
    </w:p>
    <w:p w14:paraId="66D35C3B">
      <w:pPr>
        <w:jc w:val="center"/>
        <w:rPr>
          <w:rStyle w:val="43"/>
        </w:rPr>
        <w:sectPr>
          <w:footerReference r:id="rId54" w:type="first"/>
          <w:pgSz w:w="11906" w:h="16838"/>
          <w:pgMar w:top="1701" w:right="1418" w:bottom="1418" w:left="1418" w:header="851" w:footer="992" w:gutter="0"/>
          <w:cols w:space="720" w:num="1"/>
          <w:titlePg/>
          <w:docGrid w:linePitch="312" w:charSpace="0"/>
        </w:sectPr>
      </w:pPr>
    </w:p>
    <w:p w14:paraId="5F763FC3">
      <w:pPr>
        <w:pStyle w:val="48"/>
        <w:rPr>
          <w:sz w:val="36"/>
          <w:szCs w:val="36"/>
        </w:rPr>
      </w:pPr>
      <w:r>
        <w:rPr>
          <w:sz w:val="36"/>
          <w:szCs w:val="36"/>
        </w:rPr>
        <w:t>毕业论文（设计）承诺书与版权使用授权书</w:t>
      </w:r>
    </w:p>
    <w:p w14:paraId="56790317">
      <w:pPr>
        <w:spacing w:before="120" w:line="620" w:lineRule="exact"/>
        <w:ind w:firstLine="480"/>
        <w:rPr>
          <w:sz w:val="24"/>
        </w:rPr>
      </w:pPr>
      <w:r>
        <w:rPr>
          <w:sz w:val="24"/>
        </w:rPr>
        <w:t>本人所呈交的毕业论文（设计）是本人在指导教师指导下独立研究、写作的成果。除了文中特别加以标注和致谢之处外，文中不包含其他人已经发表或撰写过的研究成果，也不包含为获得北京交通大学或其他教育机构的学位或证书而使用过的材料。与我一同工作的同志对本研究所做的任何贡献均已在文中作了明确的说明并表示了谢意。</w:t>
      </w:r>
    </w:p>
    <w:p w14:paraId="7B786EBB">
      <w:pPr>
        <w:spacing w:before="120" w:line="620" w:lineRule="exact"/>
        <w:ind w:firstLine="480"/>
        <w:rPr>
          <w:sz w:val="24"/>
        </w:rPr>
      </w:pPr>
      <w:r>
        <w:rPr>
          <w:sz w:val="24"/>
        </w:rPr>
        <w:t>本毕业论文（设计）是本人在读期间所完成的学业的组成部分，同意学校将本毕业论文（设计）的部分或全部内容编入有关书籍、数据库保存</w:t>
      </w:r>
      <w:r>
        <w:rPr>
          <w:rFonts w:hint="eastAsia"/>
          <w:sz w:val="24"/>
        </w:rPr>
        <w:t>及检索</w:t>
      </w:r>
      <w:r>
        <w:rPr>
          <w:sz w:val="24"/>
        </w:rPr>
        <w:t>，并向有关学术部门和国家相关教育主管部门呈交复印件、电子文档，允许</w:t>
      </w:r>
      <w:r>
        <w:rPr>
          <w:rFonts w:hint="eastAsia"/>
          <w:sz w:val="24"/>
        </w:rPr>
        <w:t>采用影印、缩印或扫描等复制手段保存、汇编</w:t>
      </w:r>
      <w:r>
        <w:rPr>
          <w:sz w:val="24"/>
        </w:rPr>
        <w:t>本毕业论文（设计）文本</w:t>
      </w:r>
      <w:r>
        <w:rPr>
          <w:rFonts w:hint="eastAsia"/>
          <w:sz w:val="24"/>
        </w:rPr>
        <w:t>以供查阅和借阅。</w:t>
      </w:r>
    </w:p>
    <w:p w14:paraId="563CF2EB">
      <w:pPr>
        <w:tabs>
          <w:tab w:val="left" w:pos="5636"/>
        </w:tabs>
        <w:spacing w:before="120" w:line="620" w:lineRule="exact"/>
        <w:ind w:firstLine="480"/>
        <w:rPr>
          <w:sz w:val="24"/>
        </w:rPr>
      </w:pPr>
      <w:r>
        <w:rPr>
          <w:sz w:val="24"/>
        </w:rPr>
        <w:tab/>
      </w:r>
    </w:p>
    <w:p w14:paraId="7B400C4A">
      <w:pPr>
        <w:spacing w:before="120" w:line="620" w:lineRule="exact"/>
        <w:rPr>
          <w:sz w:val="24"/>
        </w:rPr>
      </w:pPr>
      <w:r>
        <w:rPr>
          <w:sz w:val="24"/>
        </w:rPr>
        <w:t>论文作者签名：_________________</w:t>
      </w:r>
      <w:r>
        <w:rPr>
          <w:sz w:val="24"/>
        </w:rPr>
        <w:tab/>
      </w:r>
      <w:r>
        <w:rPr>
          <w:sz w:val="24"/>
        </w:rPr>
        <w:t xml:space="preserve">          </w:t>
      </w:r>
      <w:r>
        <w:rPr>
          <w:rFonts w:hint="eastAsia"/>
          <w:sz w:val="24"/>
        </w:rPr>
        <w:t xml:space="preserve"> </w:t>
      </w:r>
      <w:r>
        <w:rPr>
          <w:sz w:val="24"/>
        </w:rPr>
        <w:t>______年_______月______日</w:t>
      </w:r>
    </w:p>
    <w:p w14:paraId="63247ACD">
      <w:pPr>
        <w:spacing w:before="120" w:line="620" w:lineRule="exact"/>
        <w:rPr>
          <w:sz w:val="24"/>
        </w:rPr>
      </w:pPr>
    </w:p>
    <w:p w14:paraId="0987F77F">
      <w:pPr>
        <w:spacing w:before="120" w:line="620" w:lineRule="exact"/>
        <w:rPr>
          <w:sz w:val="24"/>
          <w:u w:val="single"/>
        </w:rPr>
      </w:pPr>
      <w:r>
        <w:rPr>
          <w:sz w:val="24"/>
        </w:rPr>
        <w:t>指导教师签名：_________________</w:t>
      </w:r>
      <w:r>
        <w:rPr>
          <w:sz w:val="24"/>
        </w:rPr>
        <w:tab/>
      </w:r>
      <w:r>
        <w:rPr>
          <w:sz w:val="24"/>
        </w:rPr>
        <w:t xml:space="preserve">          </w:t>
      </w:r>
      <w:r>
        <w:rPr>
          <w:rFonts w:hint="eastAsia"/>
          <w:sz w:val="24"/>
        </w:rPr>
        <w:t xml:space="preserve"> </w:t>
      </w:r>
      <w:r>
        <w:rPr>
          <w:sz w:val="24"/>
        </w:rPr>
        <w:t>______年_______月______日</w:t>
      </w:r>
    </w:p>
    <w:p w14:paraId="402E81A1">
      <w:pPr>
        <w:ind w:firstLine="480"/>
      </w:pPr>
    </w:p>
    <w:p w14:paraId="79CFD585">
      <w:pPr>
        <w:pStyle w:val="48"/>
        <w:spacing w:before="240" w:after="0"/>
        <w:outlineLvl w:val="0"/>
        <w:rPr>
          <w:sz w:val="24"/>
        </w:rPr>
        <w:sectPr>
          <w:footerReference r:id="rId56" w:type="first"/>
          <w:footerReference r:id="rId55" w:type="default"/>
          <w:pgSz w:w="11907" w:h="16840"/>
          <w:pgMar w:top="1701" w:right="1418" w:bottom="1418" w:left="1418" w:header="851" w:footer="992" w:gutter="0"/>
          <w:pgNumType w:start="1"/>
          <w:cols w:space="720" w:num="1"/>
          <w:docGrid w:linePitch="312" w:charSpace="0"/>
        </w:sectPr>
      </w:pPr>
      <w:r>
        <w:br w:type="page"/>
      </w:r>
    </w:p>
    <w:p w14:paraId="6A736512">
      <w:pPr>
        <w:pStyle w:val="2"/>
        <w:adjustRightInd w:val="0"/>
        <w:snapToGrid w:val="0"/>
        <w:spacing w:before="0" w:after="240" w:afterLines="100" w:line="360" w:lineRule="auto"/>
        <w:jc w:val="center"/>
        <w:rPr>
          <w:rFonts w:ascii="黑体" w:hAnsi="黑体" w:eastAsia="黑体"/>
          <w:b w:val="0"/>
          <w:sz w:val="36"/>
          <w:szCs w:val="36"/>
        </w:rPr>
      </w:pPr>
      <w:bookmarkStart w:id="111" w:name="_Toc18134"/>
      <w:r>
        <w:rPr>
          <w:rFonts w:hint="eastAsia" w:ascii="黑体" w:hAnsi="黑体" w:eastAsia="黑体"/>
          <w:b w:val="0"/>
          <w:sz w:val="36"/>
          <w:szCs w:val="36"/>
        </w:rPr>
        <w:t>中文摘要</w:t>
      </w:r>
      <w:bookmarkEnd w:id="111"/>
    </w:p>
    <w:p w14:paraId="67F94279">
      <w:pPr>
        <w:spacing w:line="360" w:lineRule="auto"/>
        <w:ind w:firstLine="480" w:firstLineChars="200"/>
        <w:rPr>
          <w:sz w:val="24"/>
        </w:rPr>
      </w:pPr>
      <w:r>
        <w:rPr>
          <w:sz w:val="24"/>
        </w:rPr>
        <w:t>中文摘要应将论文的内容要点简短明了地表达出来</w:t>
      </w:r>
      <w:r>
        <w:rPr>
          <w:rFonts w:hint="eastAsia"/>
          <w:sz w:val="24"/>
        </w:rPr>
        <w:t>，</w:t>
      </w:r>
      <w:r>
        <w:rPr>
          <w:sz w:val="24"/>
        </w:rPr>
        <w:t>约400字，字体为宋体小四号。内容应包括工作目的、研究方法、成果和结论。要突出本论文的创新点，语言力求精炼。为了便于文献检索，应在本页下方另起一行注明论文的关键词（3-5个），如有可能，尽量采用《汉语主题词表》等词表提供的规范词。</w:t>
      </w:r>
    </w:p>
    <w:p w14:paraId="6077FB1D">
      <w:pPr>
        <w:spacing w:line="360" w:lineRule="auto"/>
        <w:ind w:firstLine="480" w:firstLineChars="200"/>
        <w:rPr>
          <w:sz w:val="24"/>
        </w:rPr>
      </w:pPr>
    </w:p>
    <w:p w14:paraId="75E97B99">
      <w:pPr>
        <w:spacing w:line="360" w:lineRule="auto"/>
        <w:rPr>
          <w:sz w:val="24"/>
        </w:rPr>
      </w:pPr>
      <w:r>
        <w:rPr>
          <w:b/>
          <w:sz w:val="24"/>
        </w:rPr>
        <w:t>关键词：</w:t>
      </w:r>
      <w:r>
        <w:rPr>
          <w:rFonts w:ascii="宋体" w:hAnsi="宋体"/>
          <w:sz w:val="24"/>
        </w:rPr>
        <w:fldChar w:fldCharType="begin"/>
      </w:r>
      <w:r>
        <w:rPr>
          <w:rFonts w:ascii="宋体" w:hAnsi="宋体"/>
          <w:sz w:val="24"/>
        </w:rPr>
        <w:instrText xml:space="preserve"> MACROBUTTON  AcceptAllChangesShown [请输入关键词（3-5），以分号分隔。] </w:instrText>
      </w:r>
      <w:r>
        <w:rPr>
          <w:rFonts w:ascii="宋体" w:hAnsi="宋体"/>
          <w:sz w:val="24"/>
        </w:rPr>
        <w:fldChar w:fldCharType="end"/>
      </w:r>
    </w:p>
    <w:p w14:paraId="2B8697A3">
      <w:pPr>
        <w:spacing w:line="360" w:lineRule="auto"/>
        <w:ind w:firstLine="422" w:firstLineChars="200"/>
        <w:rPr>
          <w:b/>
        </w:rPr>
        <w:sectPr>
          <w:headerReference r:id="rId57" w:type="default"/>
          <w:footerReference r:id="rId58" w:type="default"/>
          <w:pgSz w:w="11906" w:h="16838"/>
          <w:pgMar w:top="1701" w:right="1418" w:bottom="1418" w:left="1418" w:header="851" w:footer="1021" w:gutter="0"/>
          <w:pgNumType w:fmt="lowerRoman" w:start="1"/>
          <w:cols w:space="720" w:num="1"/>
          <w:docGrid w:linePitch="312" w:charSpace="0"/>
        </w:sectPr>
      </w:pPr>
    </w:p>
    <w:p w14:paraId="01DAA6FC">
      <w:pPr>
        <w:pStyle w:val="2"/>
        <w:adjustRightInd w:val="0"/>
        <w:snapToGrid w:val="0"/>
        <w:spacing w:before="0" w:after="240" w:afterLines="100" w:line="360" w:lineRule="auto"/>
        <w:jc w:val="center"/>
        <w:rPr>
          <w:rFonts w:eastAsia="华文宋体"/>
          <w:b w:val="0"/>
          <w:sz w:val="36"/>
          <w:szCs w:val="36"/>
        </w:rPr>
      </w:pPr>
      <w:bookmarkStart w:id="112" w:name="_Toc1543"/>
      <w:r>
        <w:rPr>
          <w:rFonts w:eastAsia="华文宋体"/>
          <w:b w:val="0"/>
          <w:sz w:val="36"/>
          <w:szCs w:val="36"/>
        </w:rPr>
        <w:t>ABSTRACT</w:t>
      </w:r>
      <w:bookmarkEnd w:id="112"/>
    </w:p>
    <w:p w14:paraId="3C44C972">
      <w:pPr>
        <w:spacing w:line="360" w:lineRule="auto"/>
        <w:rPr>
          <w:sz w:val="24"/>
        </w:rPr>
      </w:pPr>
      <w:r>
        <w:rPr>
          <w:sz w:val="24"/>
        </w:rPr>
        <w:fldChar w:fldCharType="begin"/>
      </w:r>
      <w:r>
        <w:rPr>
          <w:sz w:val="24"/>
        </w:rPr>
        <w:instrText xml:space="preserve"> MACROBUTTON  AcceptAllChangesShown "[鼠标左键单击选择该段落，输入替换之。内容为小四号Times New Roman。]" </w:instrText>
      </w:r>
      <w:r>
        <w:rPr>
          <w:sz w:val="24"/>
        </w:rPr>
        <w:fldChar w:fldCharType="end"/>
      </w:r>
      <w:r>
        <w:rPr>
          <w:rFonts w:hint="eastAsia"/>
          <w:sz w:val="24"/>
        </w:rPr>
        <w:t>与中文摘要内容要相对应</w:t>
      </w:r>
      <w:r>
        <w:rPr>
          <w:sz w:val="24"/>
        </w:rPr>
        <w:t>。一般为300个左右实词。</w:t>
      </w:r>
    </w:p>
    <w:p w14:paraId="35F0E139">
      <w:pPr>
        <w:spacing w:line="360" w:lineRule="auto"/>
        <w:rPr>
          <w:sz w:val="24"/>
        </w:rPr>
      </w:pPr>
    </w:p>
    <w:p w14:paraId="74FD2B22">
      <w:pPr>
        <w:spacing w:line="360" w:lineRule="auto"/>
        <w:rPr>
          <w:sz w:val="24"/>
        </w:rPr>
      </w:pPr>
    </w:p>
    <w:p w14:paraId="2F6CB8FB">
      <w:pPr>
        <w:spacing w:line="360" w:lineRule="auto"/>
        <w:rPr>
          <w:sz w:val="24"/>
        </w:rPr>
      </w:pPr>
    </w:p>
    <w:p w14:paraId="790131F3">
      <w:pPr>
        <w:spacing w:line="360" w:lineRule="auto"/>
        <w:rPr>
          <w:sz w:val="24"/>
        </w:rPr>
      </w:pPr>
    </w:p>
    <w:p w14:paraId="3DE61D08">
      <w:pPr>
        <w:spacing w:line="360" w:lineRule="auto"/>
        <w:rPr>
          <w:sz w:val="24"/>
        </w:rPr>
      </w:pPr>
    </w:p>
    <w:p w14:paraId="3FF48928">
      <w:pPr>
        <w:spacing w:line="360" w:lineRule="auto"/>
        <w:rPr>
          <w:sz w:val="24"/>
        </w:rPr>
      </w:pPr>
      <w:r>
        <w:rPr>
          <w:b/>
          <w:bCs/>
          <w:sz w:val="24"/>
        </w:rPr>
        <w:t>KEYWORDS：</w:t>
      </w:r>
      <w:r>
        <w:rPr>
          <w:sz w:val="24"/>
        </w:rPr>
        <w:fldChar w:fldCharType="begin"/>
      </w:r>
      <w:r>
        <w:rPr>
          <w:sz w:val="24"/>
        </w:rPr>
        <w:instrText xml:space="preserve"> MACROBUTTON NoMacro [请输入英文关键词，与中文关键词保持一致。以分号分隔。]  </w:instrText>
      </w:r>
      <w:r>
        <w:rPr>
          <w:sz w:val="24"/>
        </w:rPr>
        <w:fldChar w:fldCharType="end"/>
      </w:r>
    </w:p>
    <w:p w14:paraId="233EA7CA">
      <w:pPr>
        <w:spacing w:line="360" w:lineRule="auto"/>
        <w:rPr>
          <w:sz w:val="24"/>
        </w:rPr>
      </w:pPr>
    </w:p>
    <w:p w14:paraId="35B7A535">
      <w:pPr>
        <w:spacing w:line="400" w:lineRule="exact"/>
        <w:rPr>
          <w:sz w:val="24"/>
        </w:rPr>
      </w:pPr>
    </w:p>
    <w:p w14:paraId="6149BE44">
      <w:pPr>
        <w:ind w:firstLine="480"/>
      </w:pPr>
    </w:p>
    <w:p w14:paraId="637CC796">
      <w:pPr>
        <w:ind w:firstLine="480"/>
        <w:sectPr>
          <w:headerReference r:id="rId59" w:type="default"/>
          <w:footerReference r:id="rId60" w:type="default"/>
          <w:pgSz w:w="11906" w:h="16838"/>
          <w:pgMar w:top="1701" w:right="1418" w:bottom="1418" w:left="1418" w:header="851" w:footer="1021" w:gutter="0"/>
          <w:pgNumType w:fmt="lowerRoman"/>
          <w:cols w:space="720" w:num="1"/>
          <w:docGrid w:linePitch="312" w:charSpace="0"/>
        </w:sectPr>
      </w:pPr>
    </w:p>
    <w:p w14:paraId="7478F28B">
      <w:pPr>
        <w:pStyle w:val="2"/>
        <w:adjustRightInd w:val="0"/>
        <w:snapToGrid w:val="0"/>
        <w:spacing w:before="0" w:after="240" w:afterLines="100" w:line="360" w:lineRule="auto"/>
        <w:jc w:val="center"/>
        <w:rPr>
          <w:rFonts w:ascii="黑体" w:hAnsi="黑体" w:eastAsia="黑体"/>
          <w:b w:val="0"/>
          <w:sz w:val="36"/>
          <w:szCs w:val="36"/>
        </w:rPr>
      </w:pPr>
      <w:bookmarkStart w:id="113" w:name="_Toc14093"/>
      <w:r>
        <w:rPr>
          <w:rFonts w:ascii="黑体" w:hAnsi="黑体" w:eastAsia="黑体"/>
          <w:b w:val="0"/>
          <w:sz w:val="36"/>
          <w:szCs w:val="36"/>
        </w:rPr>
        <w:t>目  录</w:t>
      </w:r>
      <w:bookmarkEnd w:id="113"/>
    </w:p>
    <w:sdt>
      <w:sdtPr>
        <w:rPr>
          <w:lang w:val="zh-CN"/>
        </w:rPr>
        <w:id w:val="-1264915009"/>
        <w:docPartObj>
          <w:docPartGallery w:val="Table of Contents"/>
          <w:docPartUnique/>
        </w:docPartObj>
      </w:sdtPr>
      <w:sdtEndPr>
        <w:rPr>
          <w:b/>
          <w:bCs/>
          <w:lang w:val="zh-CN"/>
        </w:rPr>
      </w:sdtEndPr>
      <w:sdtContent>
        <w:p w14:paraId="0698A960">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1"/>
              <w:szCs w:val="21"/>
            </w:rPr>
          </w:pPr>
          <w:r>
            <w:rPr>
              <w:rFonts w:ascii="宋体" w:hAnsi="宋体"/>
              <w:sz w:val="24"/>
            </w:rPr>
            <w:fldChar w:fldCharType="begin"/>
          </w:r>
          <w:r>
            <w:rPr>
              <w:rFonts w:ascii="宋体" w:hAnsi="宋体"/>
              <w:sz w:val="24"/>
            </w:rPr>
            <w:instrText xml:space="preserve"> TOC \o "1-3" \h \z \u </w:instrText>
          </w:r>
          <w:r>
            <w:rPr>
              <w:rFonts w:ascii="宋体" w:hAnsi="宋体"/>
              <w:sz w:val="24"/>
            </w:rPr>
            <w:fldChar w:fldCharType="separate"/>
          </w: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_Toc22912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中文摘要</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_Toc22912 \h </w:instrText>
          </w:r>
          <w:r>
            <w:rPr>
              <w:rFonts w:hint="eastAsia" w:ascii="宋体" w:hAnsi="宋体" w:eastAsia="宋体" w:cs="宋体"/>
              <w:sz w:val="24"/>
              <w:szCs w:val="24"/>
            </w:rPr>
            <w:fldChar w:fldCharType="separate"/>
          </w:r>
          <w:r>
            <w:rPr>
              <w:rFonts w:hint="eastAsia" w:ascii="宋体" w:hAnsi="宋体" w:eastAsia="宋体" w:cs="宋体"/>
              <w:sz w:val="24"/>
              <w:szCs w:val="24"/>
            </w:rPr>
            <w:t>i</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3682F613">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_Toc391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ABSTRACT</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_Toc391 \h </w:instrText>
          </w:r>
          <w:r>
            <w:rPr>
              <w:rFonts w:hint="eastAsia" w:ascii="宋体" w:hAnsi="宋体" w:eastAsia="宋体" w:cs="宋体"/>
              <w:sz w:val="24"/>
              <w:szCs w:val="24"/>
            </w:rPr>
            <w:fldChar w:fldCharType="separate"/>
          </w:r>
          <w:r>
            <w:rPr>
              <w:rFonts w:hint="eastAsia" w:ascii="宋体" w:hAnsi="宋体" w:eastAsia="宋体" w:cs="宋体"/>
              <w:sz w:val="24"/>
              <w:szCs w:val="24"/>
            </w:rPr>
            <w:t>ii</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04A83F65">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_Toc6738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 绪论（黑体三号1.5行距，样式为标题1）</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_Toc6738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68C0537F">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_Toc31079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1.1 选题背景（黑体小三1.5行距，样式为标题2）</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_Toc31079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64C2981E">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_Toc17465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1.2 选题的目的与意义</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_Toc17465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50EA500E">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_Toc27580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1.3 国内外研究现状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_Toc27580 \h </w:instrText>
          </w:r>
          <w:r>
            <w:rPr>
              <w:rFonts w:hint="eastAsia" w:ascii="宋体" w:hAnsi="宋体" w:eastAsia="宋体" w:cs="宋体"/>
              <w:sz w:val="24"/>
              <w:szCs w:val="24"/>
            </w:rPr>
            <w:fldChar w:fldCharType="separate"/>
          </w:r>
          <w:r>
            <w:rPr>
              <w:rFonts w:hint="eastAsia" w:ascii="宋体" w:hAnsi="宋体" w:eastAsia="宋体" w:cs="宋体"/>
              <w:sz w:val="24"/>
              <w:szCs w:val="24"/>
            </w:rPr>
            <w:t>2</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7EF94E0D">
          <w:pPr>
            <w:pStyle w:val="9"/>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_Toc23736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1.3.1 国内研究现状（黑体四号1.5行距，样式为标题3）</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_Toc23736 \h </w:instrText>
          </w:r>
          <w:r>
            <w:rPr>
              <w:rFonts w:hint="eastAsia" w:ascii="宋体" w:hAnsi="宋体" w:eastAsia="宋体" w:cs="宋体"/>
              <w:sz w:val="24"/>
              <w:szCs w:val="24"/>
            </w:rPr>
            <w:fldChar w:fldCharType="separate"/>
          </w:r>
          <w:r>
            <w:rPr>
              <w:rFonts w:hint="eastAsia" w:ascii="宋体" w:hAnsi="宋体" w:eastAsia="宋体" w:cs="宋体"/>
              <w:sz w:val="24"/>
              <w:szCs w:val="24"/>
            </w:rPr>
            <w:t>2</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3B25BCA6">
          <w:pPr>
            <w:pStyle w:val="9"/>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_Toc5350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1.3.2 国外研究现状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_Toc5350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67313543">
          <w:pPr>
            <w:pStyle w:val="9"/>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_Toc17895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1.3.3 小结</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_Toc17895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0CCABF84">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_Toc30071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1.4 研究内容</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_Toc30071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4BB6A158">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_Toc29056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1.5 研究思路与论文结构</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_Toc29056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7DDBFAE8">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_Toc9703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2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1级标题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_Toc9703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5E63B576">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_Toc29982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2.1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2级标题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_Toc29982 \h </w:instrText>
          </w:r>
          <w:r>
            <w:rPr>
              <w:rFonts w:hint="eastAsia" w:ascii="宋体" w:hAnsi="宋体" w:eastAsia="宋体" w:cs="宋体"/>
              <w:sz w:val="24"/>
              <w:szCs w:val="24"/>
            </w:rPr>
            <w:fldChar w:fldCharType="separate"/>
          </w:r>
          <w:r>
            <w:rPr>
              <w:rFonts w:hint="eastAsia" w:ascii="宋体" w:hAnsi="宋体" w:eastAsia="宋体" w:cs="宋体"/>
              <w:sz w:val="24"/>
              <w:szCs w:val="24"/>
            </w:rPr>
            <w:t>10</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2F502220">
          <w:pPr>
            <w:pStyle w:val="9"/>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_Toc20577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2.1.1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3级标题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_Toc20577 \h </w:instrText>
          </w:r>
          <w:r>
            <w:rPr>
              <w:rFonts w:hint="eastAsia" w:ascii="宋体" w:hAnsi="宋体" w:eastAsia="宋体" w:cs="宋体"/>
              <w:sz w:val="24"/>
              <w:szCs w:val="24"/>
            </w:rPr>
            <w:fldChar w:fldCharType="separate"/>
          </w:r>
          <w:r>
            <w:rPr>
              <w:rFonts w:hint="eastAsia" w:ascii="宋体" w:hAnsi="宋体" w:eastAsia="宋体" w:cs="宋体"/>
              <w:sz w:val="24"/>
              <w:szCs w:val="24"/>
            </w:rPr>
            <w:t>10</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70FBC8AE">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_Toc31059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3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1级标题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_Toc31059 \h </w:instrText>
          </w:r>
          <w:r>
            <w:rPr>
              <w:rFonts w:hint="eastAsia" w:ascii="宋体" w:hAnsi="宋体" w:eastAsia="宋体" w:cs="宋体"/>
              <w:sz w:val="24"/>
              <w:szCs w:val="24"/>
            </w:rPr>
            <w:fldChar w:fldCharType="separate"/>
          </w:r>
          <w:r>
            <w:rPr>
              <w:rFonts w:hint="eastAsia" w:ascii="宋体" w:hAnsi="宋体" w:eastAsia="宋体" w:cs="宋体"/>
              <w:sz w:val="24"/>
              <w:szCs w:val="24"/>
            </w:rPr>
            <w:t>11</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25BE9A8E">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_Toc19960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3.1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2级标题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_Toc19960 \h </w:instrText>
          </w:r>
          <w:r>
            <w:rPr>
              <w:rFonts w:hint="eastAsia" w:ascii="宋体" w:hAnsi="宋体" w:eastAsia="宋体" w:cs="宋体"/>
              <w:sz w:val="24"/>
              <w:szCs w:val="24"/>
            </w:rPr>
            <w:fldChar w:fldCharType="separate"/>
          </w:r>
          <w:r>
            <w:rPr>
              <w:rFonts w:hint="eastAsia" w:ascii="宋体" w:hAnsi="宋体" w:eastAsia="宋体" w:cs="宋体"/>
              <w:sz w:val="24"/>
              <w:szCs w:val="24"/>
            </w:rPr>
            <w:t>11</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595C55E3">
          <w:pPr>
            <w:pStyle w:val="9"/>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_Toc8840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3.1.1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3级标题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_Toc8840 \h </w:instrText>
          </w:r>
          <w:r>
            <w:rPr>
              <w:rFonts w:hint="eastAsia" w:ascii="宋体" w:hAnsi="宋体" w:eastAsia="宋体" w:cs="宋体"/>
              <w:sz w:val="24"/>
              <w:szCs w:val="24"/>
            </w:rPr>
            <w:fldChar w:fldCharType="separate"/>
          </w:r>
          <w:r>
            <w:rPr>
              <w:rFonts w:hint="eastAsia" w:ascii="宋体" w:hAnsi="宋体" w:eastAsia="宋体" w:cs="宋体"/>
              <w:sz w:val="24"/>
              <w:szCs w:val="24"/>
            </w:rPr>
            <w:t>11</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5ADCA77C">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_Toc10896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4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1级标题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_Toc10896 \h </w:instrText>
          </w:r>
          <w:r>
            <w:rPr>
              <w:rFonts w:hint="eastAsia" w:ascii="宋体" w:hAnsi="宋体" w:eastAsia="宋体" w:cs="宋体"/>
              <w:sz w:val="24"/>
              <w:szCs w:val="24"/>
            </w:rPr>
            <w:fldChar w:fldCharType="separate"/>
          </w:r>
          <w:r>
            <w:rPr>
              <w:rFonts w:hint="eastAsia" w:ascii="宋体" w:hAnsi="宋体" w:eastAsia="宋体" w:cs="宋体"/>
              <w:sz w:val="24"/>
              <w:szCs w:val="24"/>
            </w:rPr>
            <w:t>12</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6E2F50FA">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_Toc18883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4.1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2级标题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_Toc18883 \h </w:instrText>
          </w:r>
          <w:r>
            <w:rPr>
              <w:rFonts w:hint="eastAsia" w:ascii="宋体" w:hAnsi="宋体" w:eastAsia="宋体" w:cs="宋体"/>
              <w:sz w:val="24"/>
              <w:szCs w:val="24"/>
            </w:rPr>
            <w:fldChar w:fldCharType="separate"/>
          </w:r>
          <w:r>
            <w:rPr>
              <w:rFonts w:hint="eastAsia" w:ascii="宋体" w:hAnsi="宋体" w:eastAsia="宋体" w:cs="宋体"/>
              <w:sz w:val="24"/>
              <w:szCs w:val="24"/>
            </w:rPr>
            <w:t>12</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1EEBD049">
          <w:pPr>
            <w:pStyle w:val="9"/>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_Toc11515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4.1.1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3级标题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_Toc11515 \h </w:instrText>
          </w:r>
          <w:r>
            <w:rPr>
              <w:rFonts w:hint="eastAsia" w:ascii="宋体" w:hAnsi="宋体" w:eastAsia="宋体" w:cs="宋体"/>
              <w:sz w:val="24"/>
              <w:szCs w:val="24"/>
            </w:rPr>
            <w:fldChar w:fldCharType="separate"/>
          </w:r>
          <w:r>
            <w:rPr>
              <w:rFonts w:hint="eastAsia" w:ascii="宋体" w:hAnsi="宋体" w:eastAsia="宋体" w:cs="宋体"/>
              <w:sz w:val="24"/>
              <w:szCs w:val="24"/>
            </w:rPr>
            <w:t>12</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4B53DDA5">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_Toc19659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5 结论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_Toc19659 \h </w:instrText>
          </w:r>
          <w:r>
            <w:rPr>
              <w:rFonts w:hint="eastAsia" w:ascii="宋体" w:hAnsi="宋体" w:eastAsia="宋体" w:cs="宋体"/>
              <w:sz w:val="24"/>
              <w:szCs w:val="24"/>
            </w:rPr>
            <w:fldChar w:fldCharType="separate"/>
          </w:r>
          <w:r>
            <w:rPr>
              <w:rFonts w:hint="eastAsia" w:ascii="宋体" w:hAnsi="宋体" w:eastAsia="宋体" w:cs="宋体"/>
              <w:sz w:val="24"/>
              <w:szCs w:val="24"/>
            </w:rPr>
            <w:t>13</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0C194E5C">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_Toc11552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参考文献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_Toc11552 \h </w:instrText>
          </w:r>
          <w:r>
            <w:rPr>
              <w:rFonts w:hint="eastAsia" w:ascii="宋体" w:hAnsi="宋体" w:eastAsia="宋体" w:cs="宋体"/>
              <w:sz w:val="24"/>
              <w:szCs w:val="24"/>
            </w:rPr>
            <w:fldChar w:fldCharType="separate"/>
          </w:r>
          <w:r>
            <w:rPr>
              <w:rFonts w:hint="eastAsia" w:ascii="宋体" w:hAnsi="宋体" w:eastAsia="宋体" w:cs="宋体"/>
              <w:sz w:val="24"/>
              <w:szCs w:val="24"/>
            </w:rPr>
            <w:t>14</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61320497">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4"/>
              <w:szCs w:val="24"/>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_Toc14404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致谢</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_Toc14404 \h </w:instrText>
          </w:r>
          <w:r>
            <w:rPr>
              <w:rFonts w:hint="eastAsia" w:ascii="宋体" w:hAnsi="宋体" w:eastAsia="宋体" w:cs="宋体"/>
              <w:sz w:val="24"/>
              <w:szCs w:val="24"/>
            </w:rPr>
            <w:fldChar w:fldCharType="separate"/>
          </w:r>
          <w:r>
            <w:rPr>
              <w:rFonts w:hint="eastAsia" w:ascii="宋体" w:hAnsi="宋体" w:eastAsia="宋体" w:cs="宋体"/>
              <w:sz w:val="24"/>
              <w:szCs w:val="24"/>
            </w:rPr>
            <w:t>15</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56B95FCF">
          <w:pPr>
            <w:pStyle w:val="15"/>
            <w:keepNext w:val="0"/>
            <w:keepLines w:val="0"/>
            <w:pageBreakBefore w:val="0"/>
            <w:widowControl w:val="0"/>
            <w:tabs>
              <w:tab w:val="right" w:leader="dot" w:pos="9070"/>
            </w:tabs>
            <w:kinsoku/>
            <w:wordWrap/>
            <w:overflowPunct/>
            <w:topLinePunct w:val="0"/>
            <w:autoSpaceDE/>
            <w:autoSpaceDN/>
            <w:bidi w:val="0"/>
            <w:spacing w:line="400" w:lineRule="exact"/>
            <w:textAlignment w:val="auto"/>
            <w:rPr>
              <w:rFonts w:hint="eastAsia" w:ascii="宋体" w:hAnsi="宋体" w:eastAsia="宋体" w:cs="宋体"/>
              <w:sz w:val="21"/>
              <w:szCs w:val="21"/>
            </w:rPr>
          </w:pPr>
          <w:r>
            <w:rPr>
              <w:rFonts w:hint="eastAsia" w:ascii="宋体" w:hAnsi="宋体" w:eastAsia="宋体" w:cs="宋体"/>
              <w:bCs/>
              <w:sz w:val="24"/>
              <w:szCs w:val="24"/>
              <w:lang w:val="zh-CN"/>
            </w:rPr>
            <w:fldChar w:fldCharType="begin"/>
          </w:r>
          <w:r>
            <w:rPr>
              <w:rFonts w:hint="eastAsia" w:ascii="宋体" w:hAnsi="宋体" w:eastAsia="宋体" w:cs="宋体"/>
              <w:bCs/>
              <w:sz w:val="24"/>
              <w:szCs w:val="24"/>
              <w:lang w:val="zh-CN"/>
            </w:rPr>
            <w:instrText xml:space="preserve"> HYPERLINK \l _Toc4127 </w:instrText>
          </w:r>
          <w:r>
            <w:rPr>
              <w:rFonts w:hint="eastAsia" w:ascii="宋体" w:hAnsi="宋体" w:eastAsia="宋体" w:cs="宋体"/>
              <w:bCs/>
              <w:sz w:val="24"/>
              <w:szCs w:val="24"/>
              <w:lang w:val="zh-CN"/>
            </w:rPr>
            <w:fldChar w:fldCharType="separate"/>
          </w:r>
          <w:r>
            <w:rPr>
              <w:rFonts w:hint="eastAsia" w:ascii="宋体" w:hAnsi="宋体" w:eastAsia="宋体" w:cs="宋体"/>
              <w:sz w:val="24"/>
              <w:szCs w:val="24"/>
            </w:rPr>
            <w:t xml:space="preserve">附录A  </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MACROBUTTON NoMacro [附录标题] </w:instrText>
          </w:r>
          <w:r>
            <w:rPr>
              <w:rFonts w:hint="eastAsia" w:ascii="宋体" w:hAnsi="宋体" w:eastAsia="宋体" w:cs="宋体"/>
              <w:sz w:val="24"/>
              <w:szCs w:val="24"/>
            </w:rPr>
            <w:fldChar w:fldCharType="end"/>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_Toc4127 \h </w:instrText>
          </w:r>
          <w:r>
            <w:rPr>
              <w:rFonts w:hint="eastAsia" w:ascii="宋体" w:hAnsi="宋体" w:eastAsia="宋体" w:cs="宋体"/>
              <w:sz w:val="24"/>
              <w:szCs w:val="24"/>
            </w:rPr>
            <w:fldChar w:fldCharType="separate"/>
          </w:r>
          <w:r>
            <w:rPr>
              <w:rFonts w:hint="eastAsia" w:ascii="宋体" w:hAnsi="宋体" w:eastAsia="宋体" w:cs="宋体"/>
              <w:sz w:val="24"/>
              <w:szCs w:val="24"/>
            </w:rPr>
            <w:t>i</w:t>
          </w:r>
          <w:r>
            <w:rPr>
              <w:rFonts w:hint="eastAsia" w:ascii="宋体" w:hAnsi="宋体" w:eastAsia="宋体" w:cs="宋体"/>
              <w:sz w:val="24"/>
              <w:szCs w:val="24"/>
            </w:rPr>
            <w:fldChar w:fldCharType="end"/>
          </w:r>
          <w:r>
            <w:rPr>
              <w:rFonts w:hint="eastAsia" w:ascii="宋体" w:hAnsi="宋体" w:eastAsia="宋体" w:cs="宋体"/>
              <w:bCs/>
              <w:sz w:val="24"/>
              <w:szCs w:val="24"/>
              <w:lang w:val="zh-CN"/>
            </w:rPr>
            <w:fldChar w:fldCharType="end"/>
          </w:r>
        </w:p>
        <w:p w14:paraId="67D15655">
          <w:pPr>
            <w:pStyle w:val="17"/>
            <w:keepNext w:val="0"/>
            <w:keepLines w:val="0"/>
            <w:pageBreakBefore w:val="0"/>
            <w:widowControl w:val="0"/>
            <w:tabs>
              <w:tab w:val="right" w:leader="dot" w:pos="9070"/>
            </w:tabs>
            <w:kinsoku/>
            <w:wordWrap/>
            <w:overflowPunct/>
            <w:topLinePunct w:val="0"/>
            <w:autoSpaceDE/>
            <w:autoSpaceDN/>
            <w:bidi w:val="0"/>
            <w:spacing w:line="400" w:lineRule="exact"/>
            <w:textAlignment w:val="auto"/>
          </w:pPr>
        </w:p>
        <w:p w14:paraId="62D4DE1A">
          <w:pPr>
            <w:pStyle w:val="15"/>
            <w:tabs>
              <w:tab w:val="right" w:leader="dot" w:pos="9060"/>
            </w:tabs>
            <w:adjustRightInd w:val="0"/>
            <w:snapToGrid w:val="0"/>
            <w:spacing w:line="360" w:lineRule="auto"/>
          </w:pPr>
          <w:r>
            <w:rPr>
              <w:rFonts w:ascii="宋体" w:hAnsi="宋体"/>
              <w:b/>
              <w:bCs/>
              <w:sz w:val="24"/>
              <w:lang w:val="zh-CN"/>
            </w:rPr>
            <w:fldChar w:fldCharType="end"/>
          </w:r>
        </w:p>
      </w:sdtContent>
    </w:sdt>
    <w:p w14:paraId="1B597339">
      <w:pPr>
        <w:spacing w:line="360" w:lineRule="auto"/>
        <w:ind w:firstLine="480"/>
        <w:rPr>
          <w:sz w:val="24"/>
        </w:rPr>
      </w:pPr>
    </w:p>
    <w:p w14:paraId="6C33426B">
      <w:pPr>
        <w:pStyle w:val="46"/>
        <w:sectPr>
          <w:headerReference r:id="rId61" w:type="default"/>
          <w:footerReference r:id="rId62" w:type="default"/>
          <w:pgSz w:w="11906" w:h="16838"/>
          <w:pgMar w:top="1701" w:right="1418" w:bottom="1418" w:left="1418" w:header="851" w:footer="1021" w:gutter="0"/>
          <w:pgNumType w:fmt="lowerRoman"/>
          <w:cols w:space="720" w:num="1"/>
          <w:docGrid w:linePitch="312" w:charSpace="0"/>
        </w:sectPr>
      </w:pPr>
    </w:p>
    <w:p w14:paraId="1695A5B9">
      <w:pPr>
        <w:pStyle w:val="2"/>
        <w:adjustRightInd w:val="0"/>
        <w:snapToGrid w:val="0"/>
        <w:spacing w:before="0" w:after="0" w:line="360" w:lineRule="auto"/>
        <w:rPr>
          <w:rFonts w:ascii="黑体" w:hAnsi="黑体" w:eastAsia="黑体"/>
          <w:b w:val="0"/>
          <w:sz w:val="32"/>
          <w:szCs w:val="32"/>
        </w:rPr>
      </w:pPr>
      <w:bookmarkStart w:id="114" w:name="_Toc7068"/>
      <w:r>
        <w:rPr>
          <w:rFonts w:ascii="黑体" w:hAnsi="黑体" w:eastAsia="黑体"/>
          <w:b w:val="0"/>
          <w:sz w:val="32"/>
          <w:szCs w:val="32"/>
        </w:rPr>
        <w:t>1 绪论</w:t>
      </w:r>
      <w:r>
        <w:rPr>
          <w:rFonts w:hint="eastAsia" w:ascii="黑体" w:hAnsi="黑体" w:eastAsia="黑体"/>
          <w:b w:val="0"/>
          <w:sz w:val="32"/>
          <w:szCs w:val="32"/>
        </w:rPr>
        <w:t>（黑体三号1</w:t>
      </w:r>
      <w:r>
        <w:rPr>
          <w:rFonts w:ascii="黑体" w:hAnsi="黑体" w:eastAsia="黑体"/>
          <w:b w:val="0"/>
          <w:sz w:val="32"/>
          <w:szCs w:val="32"/>
        </w:rPr>
        <w:t>.5</w:t>
      </w:r>
      <w:r>
        <w:rPr>
          <w:rFonts w:hint="eastAsia" w:ascii="黑体" w:hAnsi="黑体" w:eastAsia="黑体"/>
          <w:b w:val="0"/>
          <w:sz w:val="32"/>
          <w:szCs w:val="32"/>
        </w:rPr>
        <w:t>行距，样式为标题1）</w:t>
      </w:r>
      <w:bookmarkEnd w:id="114"/>
    </w:p>
    <w:p w14:paraId="06035FA3">
      <w:pPr>
        <w:adjustRightInd w:val="0"/>
        <w:snapToGrid w:val="0"/>
        <w:spacing w:line="360" w:lineRule="auto"/>
        <w:ind w:firstLine="482"/>
        <w:rPr>
          <w:rFonts w:ascii="宋体" w:hAnsi="宋体"/>
          <w:b/>
          <w:color w:val="000000"/>
          <w:sz w:val="24"/>
        </w:rPr>
      </w:pPr>
      <w:r>
        <w:rPr>
          <w:rFonts w:ascii="宋体" w:hAnsi="宋体"/>
          <w:color w:val="000000"/>
          <w:sz w:val="24"/>
        </w:rPr>
        <w:fldChar w:fldCharType="begin"/>
      </w:r>
      <w:r>
        <w:rPr>
          <w:rFonts w:ascii="宋体" w:hAnsi="宋体"/>
          <w:color w:val="000000"/>
          <w:sz w:val="24"/>
        </w:rPr>
        <w:instrText xml:space="preserve"> MACROBUTTON  AcceptAllChangesShown [鼠标左键单击选择该段落，输入替换之。内容为小四号宋体。] </w:instrText>
      </w:r>
      <w:r>
        <w:rPr>
          <w:rFonts w:ascii="宋体" w:hAnsi="宋体"/>
          <w:color w:val="000000"/>
          <w:sz w:val="24"/>
        </w:rPr>
        <w:fldChar w:fldCharType="end"/>
      </w:r>
      <w:r>
        <w:rPr>
          <w:rFonts w:ascii="宋体" w:hAnsi="宋体"/>
          <w:color w:val="000000"/>
          <w:sz w:val="24"/>
        </w:rPr>
        <w:t>简要说明毕业论文（设计）选题的目的、范围、相关领域的前人工作和知识空白、理论基础和分析、研究设想、研究方法和实验设计、预期结果和意义等。应言简意赅，不要与摘要雷同，不要成为摘要的注释。一般教科书中有的知识，在引言中不必赘述。</w:t>
      </w:r>
      <w:r>
        <w:rPr>
          <w:rFonts w:ascii="宋体" w:hAnsi="宋体"/>
          <w:b/>
          <w:color w:val="000000"/>
          <w:sz w:val="24"/>
        </w:rPr>
        <w:t>以下为绪论示例。</w:t>
      </w:r>
    </w:p>
    <w:p w14:paraId="4A789C62">
      <w:pPr>
        <w:pStyle w:val="3"/>
        <w:adjustRightInd w:val="0"/>
        <w:snapToGrid w:val="0"/>
        <w:spacing w:before="0" w:after="0" w:line="360" w:lineRule="auto"/>
        <w:rPr>
          <w:rFonts w:ascii="黑体" w:hAnsi="黑体"/>
          <w:b w:val="0"/>
          <w:sz w:val="30"/>
          <w:szCs w:val="30"/>
        </w:rPr>
      </w:pPr>
      <w:bookmarkStart w:id="115" w:name="_Toc31930"/>
      <w:r>
        <w:rPr>
          <w:rFonts w:ascii="黑体" w:hAnsi="黑体"/>
          <w:b w:val="0"/>
          <w:sz w:val="30"/>
          <w:szCs w:val="30"/>
        </w:rPr>
        <w:t>1.1 选题背景</w:t>
      </w:r>
      <w:r>
        <w:rPr>
          <w:rFonts w:hint="eastAsia" w:ascii="黑体" w:hAnsi="黑体"/>
          <w:b w:val="0"/>
          <w:sz w:val="30"/>
          <w:szCs w:val="30"/>
        </w:rPr>
        <w:t>（黑体小三1.5行距，样式为标题</w:t>
      </w:r>
      <w:r>
        <w:rPr>
          <w:rFonts w:ascii="黑体" w:hAnsi="黑体"/>
          <w:b w:val="0"/>
          <w:sz w:val="30"/>
          <w:szCs w:val="30"/>
        </w:rPr>
        <w:t>2</w:t>
      </w:r>
      <w:r>
        <w:rPr>
          <w:rFonts w:hint="eastAsia" w:ascii="黑体" w:hAnsi="黑体"/>
          <w:b w:val="0"/>
          <w:sz w:val="30"/>
          <w:szCs w:val="30"/>
        </w:rPr>
        <w:t>）</w:t>
      </w:r>
      <w:bookmarkEnd w:id="115"/>
    </w:p>
    <w:p w14:paraId="10144B96">
      <w:pPr>
        <w:adjustRightInd w:val="0"/>
        <w:snapToGrid w:val="0"/>
        <w:spacing w:line="360" w:lineRule="auto"/>
        <w:ind w:firstLine="480"/>
        <w:rPr>
          <w:rFonts w:ascii="宋体" w:hAnsi="宋体"/>
          <w:sz w:val="24"/>
        </w:rPr>
      </w:pPr>
      <w:r>
        <w:rPr>
          <w:rFonts w:ascii="宋体" w:hAnsi="宋体"/>
          <w:sz w:val="24"/>
        </w:rPr>
        <w:t>随着经济的发展、城市化进程的加快、人民生活水平的不断提高，运输需求显得越来越旺盛，既有的运输能力已表现出明显的不足，特别是铁路运输已经不能适应国民经济的发展需要，成为制约我国经济发展的“瓶颈”。为满足国民经济快速发展的要求，我国制定了《中长期铁路网规划》，加快我国铁路网建设，到2020年我国铁路线路营业里程将达到12万公里，复线率和电气化率均达到50%。形成以新建1.2万公里“四纵四横”客运专线为骨架，既有提速线路为补充的3万公里快速客运网络。届时，我国高速铁路的线路里程将比目前世界高速铁路总里程的2倍还要多。可以说我国在高速铁路建设方面，将要用15年的时间走完世界所有发达国家近半个世纪走完的道路。这3万公里快速客运网的建设，将使我国旅客运输迈上一个新台阶。</w:t>
      </w:r>
    </w:p>
    <w:p w14:paraId="75A46B8B">
      <w:pPr>
        <w:pStyle w:val="3"/>
        <w:adjustRightInd w:val="0"/>
        <w:snapToGrid w:val="0"/>
        <w:spacing w:before="0" w:after="0" w:line="360" w:lineRule="auto"/>
        <w:rPr>
          <w:rFonts w:ascii="黑体" w:hAnsi="黑体"/>
          <w:b w:val="0"/>
          <w:sz w:val="30"/>
          <w:szCs w:val="30"/>
        </w:rPr>
      </w:pPr>
      <w:bookmarkStart w:id="116" w:name="_Toc3054"/>
      <w:r>
        <w:rPr>
          <w:rFonts w:ascii="黑体" w:hAnsi="黑体"/>
          <w:b w:val="0"/>
          <w:sz w:val="30"/>
          <w:szCs w:val="30"/>
        </w:rPr>
        <w:t>1.2 选题的目的与意义</w:t>
      </w:r>
      <w:bookmarkEnd w:id="116"/>
    </w:p>
    <w:p w14:paraId="3FBE9A39">
      <w:pPr>
        <w:adjustRightInd w:val="0"/>
        <w:snapToGrid w:val="0"/>
        <w:spacing w:line="360" w:lineRule="auto"/>
        <w:ind w:firstLine="480"/>
        <w:rPr>
          <w:sz w:val="24"/>
        </w:rPr>
      </w:pPr>
      <w:r>
        <w:rPr>
          <w:sz w:val="24"/>
        </w:rPr>
        <w:t>我国学者对铁路旅客列车开行方案的编制经过多年的不断研究和探索，积累了宝贵的经验和方法。这种经验和方法在过去客货混行的运输条件下发挥了巨大的作用，但面对高密度、小编组、公交化、高速快捷的客运专线网络的大力建设，这些方法和经验显然需要相应的调整。所以有必要借鉴国外先进的经验及理念，结合我国客运专线的建设情况，建立适合成网条件下列车开行方案的编制方法。深入研究客流发展变化的特征及趋势，充分考虑旅客的出行需求，了解国民经济发展、区域发展水平、旅客消费观念等因素的变化，将旅客换乘与开行方案一体化设计，使得铁路更好地适应未来旅客运输的发展需求。</w:t>
      </w:r>
    </w:p>
    <w:p w14:paraId="0E2F57C0">
      <w:pPr>
        <w:adjustRightInd w:val="0"/>
        <w:snapToGrid w:val="0"/>
        <w:spacing w:line="360" w:lineRule="auto"/>
        <w:ind w:firstLine="480"/>
        <w:rPr>
          <w:sz w:val="24"/>
        </w:rPr>
      </w:pPr>
      <w:r>
        <w:rPr>
          <w:sz w:val="24"/>
        </w:rPr>
        <w:t>基于分级节点系统的周期性列车开行方案是指根据客运专线网中节点等级的不同选择列车的起讫点，将开行方案按照一定的周期设计，使开行方案适合周期性运行图的铺画，在每周期内列车的起讫点、频率、径路基本相同。基于分级节点系统的周期性列车开行方案起讫点规律、数量较少，主要节点间列车开行频率高，旅客出行时间灵活，方便度高。对于长途旅客充分利用新型客运专线车站换乘方便的优势，采取灵活多样的方式制定列车的换乘衔接方案。</w:t>
      </w:r>
    </w:p>
    <w:p w14:paraId="49460876">
      <w:pPr>
        <w:adjustRightInd w:val="0"/>
        <w:snapToGrid w:val="0"/>
        <w:spacing w:line="360" w:lineRule="auto"/>
        <w:ind w:firstLine="480"/>
        <w:rPr>
          <w:sz w:val="24"/>
        </w:rPr>
      </w:pPr>
      <w:r>
        <w:rPr>
          <w:sz w:val="24"/>
        </w:rPr>
        <w:t>基于分级节点的周期性开行方案符合旅客出行规律，能最大限度地方便旅客，提高服务频率，减少等待时间，使旅客总体的旅行时间降低，这有利于提升我国铁路的服务水平，提高铁路的竞争力。</w:t>
      </w:r>
    </w:p>
    <w:p w14:paraId="1EBF7B0C">
      <w:pPr>
        <w:adjustRightInd w:val="0"/>
        <w:snapToGrid w:val="0"/>
        <w:spacing w:line="360" w:lineRule="auto"/>
        <w:ind w:firstLine="480"/>
        <w:rPr>
          <w:sz w:val="24"/>
        </w:rPr>
      </w:pPr>
      <w:r>
        <w:rPr>
          <w:sz w:val="24"/>
        </w:rPr>
        <w:t>旅客列车开行方案是合理利用线路设施和技术设备确定服务水平的服务计划，确定列车种类、对数的组合和各方向列车之间的协调配合的方案，也是旅客运输运营组织的基础环节。旅客列车开行方案是旅客列车运行图铺画的基础，并和旅客列车运行图一起作为旅客列车运营组织的重要技术文件，对整个旅客运输组织工作有很重要的指导作用。旅客列车开行方案在旅客列车运行组织工作中，处于承前启后的关键位置，对开行方案的优化研究不仅有助于深化需求与能力适应性分析，更有助于良好开展运行图的编制工作，有助于优化设计动车组使用方案、乘务员运用方案和开展日常的调度指挥工作。</w:t>
      </w:r>
    </w:p>
    <w:p w14:paraId="32E04F94">
      <w:pPr>
        <w:pStyle w:val="3"/>
        <w:adjustRightInd w:val="0"/>
        <w:snapToGrid w:val="0"/>
        <w:spacing w:before="0" w:after="0" w:line="360" w:lineRule="auto"/>
        <w:rPr>
          <w:rFonts w:ascii="黑体" w:hAnsi="黑体"/>
          <w:b w:val="0"/>
          <w:sz w:val="30"/>
          <w:szCs w:val="30"/>
        </w:rPr>
      </w:pPr>
      <w:bookmarkStart w:id="117" w:name="_Toc27093"/>
      <w:r>
        <w:rPr>
          <w:rFonts w:ascii="黑体" w:hAnsi="黑体"/>
          <w:b w:val="0"/>
          <w:sz w:val="30"/>
          <w:szCs w:val="30"/>
        </w:rPr>
        <w:t>1.3 国内外研究现状</w:t>
      </w:r>
      <w:bookmarkEnd w:id="117"/>
      <w:r>
        <w:rPr>
          <w:rFonts w:ascii="黑体" w:hAnsi="黑体"/>
          <w:b w:val="0"/>
          <w:sz w:val="30"/>
          <w:szCs w:val="30"/>
        </w:rPr>
        <w:tab/>
      </w:r>
    </w:p>
    <w:p w14:paraId="73869E93">
      <w:pPr>
        <w:pStyle w:val="4"/>
        <w:adjustRightInd w:val="0"/>
        <w:snapToGrid w:val="0"/>
        <w:spacing w:before="0" w:after="0" w:line="360" w:lineRule="auto"/>
        <w:rPr>
          <w:rFonts w:ascii="黑体" w:hAnsi="黑体" w:eastAsia="黑体"/>
          <w:b w:val="0"/>
          <w:sz w:val="28"/>
          <w:szCs w:val="28"/>
        </w:rPr>
      </w:pPr>
      <w:bookmarkStart w:id="118" w:name="_Toc1031"/>
      <w:r>
        <w:rPr>
          <w:rFonts w:ascii="黑体" w:hAnsi="黑体" w:eastAsia="黑体"/>
          <w:b w:val="0"/>
          <w:sz w:val="28"/>
          <w:szCs w:val="28"/>
        </w:rPr>
        <w:t>1.3.1 国内研究现状</w:t>
      </w:r>
      <w:r>
        <w:rPr>
          <w:rFonts w:hint="eastAsia" w:ascii="黑体" w:hAnsi="黑体" w:eastAsia="黑体"/>
          <w:b w:val="0"/>
          <w:sz w:val="28"/>
          <w:szCs w:val="28"/>
        </w:rPr>
        <w:t>（黑体四号1.5行距，样式为标题</w:t>
      </w:r>
      <w:r>
        <w:rPr>
          <w:rFonts w:ascii="黑体" w:hAnsi="黑体" w:eastAsia="黑体"/>
          <w:b w:val="0"/>
          <w:sz w:val="28"/>
          <w:szCs w:val="28"/>
        </w:rPr>
        <w:t>3</w:t>
      </w:r>
      <w:r>
        <w:rPr>
          <w:rFonts w:hint="eastAsia" w:ascii="黑体" w:hAnsi="黑体" w:eastAsia="黑体"/>
          <w:b w:val="0"/>
          <w:sz w:val="28"/>
          <w:szCs w:val="28"/>
        </w:rPr>
        <w:t>）</w:t>
      </w:r>
      <w:bookmarkEnd w:id="118"/>
    </w:p>
    <w:p w14:paraId="4280327D">
      <w:pPr>
        <w:adjustRightInd w:val="0"/>
        <w:snapToGrid w:val="0"/>
        <w:spacing w:line="360" w:lineRule="auto"/>
        <w:ind w:firstLine="480"/>
        <w:rPr>
          <w:rFonts w:ascii="宋体" w:hAnsi="宋体"/>
          <w:sz w:val="24"/>
        </w:rPr>
      </w:pPr>
      <w:r>
        <w:rPr>
          <w:rFonts w:ascii="宋体" w:hAnsi="宋体"/>
          <w:sz w:val="24"/>
        </w:rPr>
        <w:t>旅客列车开行方案的编制是一个庞大的系统工程，不仅与客流量大小有关，还与客流成分及旅客出行特点密切相关。面对客运专线建设，国内学者对客运专线的开行方案的编制做了大量的研究。</w:t>
      </w:r>
    </w:p>
    <w:p w14:paraId="4B1DB00A">
      <w:pPr>
        <w:autoSpaceDE w:val="0"/>
        <w:autoSpaceDN w:val="0"/>
        <w:adjustRightInd w:val="0"/>
        <w:snapToGrid w:val="0"/>
        <w:spacing w:line="360" w:lineRule="auto"/>
        <w:ind w:firstLine="480"/>
        <w:jc w:val="left"/>
        <w:rPr>
          <w:rFonts w:ascii="宋体" w:hAnsi="宋体"/>
          <w:kern w:val="0"/>
          <w:sz w:val="24"/>
        </w:rPr>
      </w:pPr>
      <w:r>
        <w:rPr>
          <w:rFonts w:ascii="宋体" w:hAnsi="宋体"/>
          <w:sz w:val="24"/>
        </w:rPr>
        <w:t>客流结构及特性是影响开行方案的主要因素之一。根据客流的起讫点，可以将客流分为本线客流和跨线客流。跨线客流是客运专线运输组织的重点之一。</w:t>
      </w:r>
      <w:r>
        <w:rPr>
          <w:rFonts w:hint="eastAsia" w:ascii="宋体" w:hAnsi="宋体"/>
          <w:sz w:val="24"/>
        </w:rPr>
        <w:t>某某某在文献</w:t>
      </w:r>
      <w:r>
        <w:rPr>
          <w:rFonts w:ascii="宋体" w:hAnsi="宋体"/>
          <w:sz w:val="24"/>
        </w:rPr>
        <w:t>[1]</w:t>
      </w:r>
      <w:r>
        <w:rPr>
          <w:rFonts w:hint="eastAsia" w:ascii="宋体" w:hAnsi="宋体"/>
          <w:sz w:val="24"/>
        </w:rPr>
        <w:t>中</w:t>
      </w:r>
      <w:r>
        <w:rPr>
          <w:rFonts w:ascii="宋体" w:hAnsi="宋体"/>
          <w:sz w:val="24"/>
        </w:rPr>
        <w:t>分析了跨线客流的输送问题，提出全部</w:t>
      </w:r>
      <w:r>
        <w:rPr>
          <w:rFonts w:ascii="宋体" w:hAnsi="宋体"/>
          <w:kern w:val="0"/>
          <w:sz w:val="24"/>
        </w:rPr>
        <w:t>中速列车输送、高速列车下线加换乘及高速列车下线加中速列车上高速线输送跨线客流的3种模式，并将高速列车下线模式分为以高速站为中心的“朝发夕归”式、以其他线车站为中心的“朝发夕归”式、不对称“夕发朝至”式、“夕发朝至”式四种，并对三种模式从动车组利用、旅客旅行时间节省和旅客需求适应程度等方面对三种模式进行了比较。某某某[2]通过分析跨线客流的特点、性质、出行规律和选择旅行的方式，将跨线客流分为必然换乘客流、自愿换乘客流、直接过线中速客流、直接过线常速客流。跨线客流的输送方式有以下几种方案：</w:t>
      </w:r>
    </w:p>
    <w:p w14:paraId="4CF7462D">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1</w:t>
      </w:r>
      <w:r>
        <w:rPr>
          <w:rFonts w:hint="eastAsia" w:ascii="宋体" w:hAnsi="宋体"/>
          <w:kern w:val="0"/>
          <w:sz w:val="24"/>
        </w:rPr>
        <w:t>．</w:t>
      </w:r>
      <w:r>
        <w:rPr>
          <w:rFonts w:ascii="宋体" w:hAnsi="宋体"/>
          <w:kern w:val="0"/>
          <w:sz w:val="24"/>
        </w:rPr>
        <w:t>客运专线只开行高速旅客列车，跨线客流在衔接站换乘高速旅客列车</w:t>
      </w:r>
      <w:r>
        <w:rPr>
          <w:rFonts w:hint="eastAsia" w:ascii="宋体" w:hAnsi="宋体"/>
          <w:kern w:val="0"/>
          <w:sz w:val="24"/>
        </w:rPr>
        <w:t>（</w:t>
      </w:r>
      <w:r>
        <w:rPr>
          <w:rFonts w:ascii="宋体" w:hAnsi="宋体"/>
          <w:kern w:val="0"/>
          <w:sz w:val="24"/>
        </w:rPr>
        <w:t>简称换乘方案</w:t>
      </w:r>
      <w:r>
        <w:rPr>
          <w:rFonts w:hint="eastAsia" w:ascii="宋体" w:hAnsi="宋体"/>
          <w:kern w:val="0"/>
          <w:sz w:val="24"/>
        </w:rPr>
        <w:t>）</w:t>
      </w:r>
      <w:r>
        <w:rPr>
          <w:rFonts w:ascii="宋体" w:hAnsi="宋体"/>
          <w:kern w:val="0"/>
          <w:sz w:val="24"/>
        </w:rPr>
        <w:t>。</w:t>
      </w:r>
    </w:p>
    <w:p w14:paraId="454BFE52">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2</w:t>
      </w:r>
      <w:r>
        <w:rPr>
          <w:rFonts w:hint="eastAsia" w:ascii="宋体" w:hAnsi="宋体"/>
          <w:kern w:val="0"/>
          <w:sz w:val="24"/>
        </w:rPr>
        <w:t>．</w:t>
      </w:r>
      <w:r>
        <w:rPr>
          <w:rFonts w:ascii="宋体" w:hAnsi="宋体"/>
          <w:kern w:val="0"/>
          <w:sz w:val="24"/>
        </w:rPr>
        <w:t>高速旅客列车除在客运专线上运行外，还下到相邻线上运行，跨线客流由高速列车运送（简称下客运专线）。</w:t>
      </w:r>
    </w:p>
    <w:p w14:paraId="0F685EB1">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3</w:t>
      </w:r>
      <w:r>
        <w:rPr>
          <w:rFonts w:hint="eastAsia" w:ascii="宋体" w:hAnsi="宋体"/>
          <w:kern w:val="0"/>
          <w:sz w:val="24"/>
        </w:rPr>
        <w:t>．</w:t>
      </w:r>
      <w:r>
        <w:rPr>
          <w:rFonts w:ascii="宋体" w:hAnsi="宋体"/>
          <w:kern w:val="0"/>
          <w:sz w:val="24"/>
        </w:rPr>
        <w:t>高速列车只在客运专线上运行，相邻线路上的中速列车上客运专线运行，跨线客流由中速列车运送（简称上客运专线）。</w:t>
      </w:r>
    </w:p>
    <w:p w14:paraId="32056A0B">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4</w:t>
      </w:r>
      <w:r>
        <w:rPr>
          <w:rFonts w:hint="eastAsia" w:ascii="宋体" w:hAnsi="宋体"/>
          <w:kern w:val="0"/>
          <w:sz w:val="24"/>
        </w:rPr>
        <w:t>．</w:t>
      </w:r>
      <w:r>
        <w:rPr>
          <w:rFonts w:ascii="宋体" w:hAnsi="宋体"/>
          <w:kern w:val="0"/>
          <w:sz w:val="24"/>
        </w:rPr>
        <w:t>跨线客流在衔接站选择公路等其他交通方式。</w:t>
      </w:r>
    </w:p>
    <w:p w14:paraId="14C1F540">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在停靠站设计方面，某某某[3]主要对客运专线个性化停站方案与平均化停站方案做了详细的分析，并从周期运行图周期的确定、列车停站方式数量的确定、列车开行对数的确定、不同停站方案的列车对数组合比较三个方面提出客运专线客流密集区段周期运行图中列车开行方案的设计原则，并运用以上原理对京沪客运专线沪宁段列车开行方案进行了设计以及方案的比选。某某某[4]分析了合并式列车开行方案对高速铁路运输组织的影响，根据分析结果，探讨了合并式列车开行方案的设计原则与方法。合并式列车开行方案的服务频率大于当前设计的列车开行方案，可供旅客选择的车次增多，时间自由度增大，对吸引中、长途旅客十分有利；可以提高动车组运用效率，减少动车组需要数量。</w:t>
      </w:r>
    </w:p>
    <w:p w14:paraId="6FEA5623">
      <w:pPr>
        <w:autoSpaceDE w:val="0"/>
        <w:autoSpaceDN w:val="0"/>
        <w:adjustRightInd w:val="0"/>
        <w:snapToGrid w:val="0"/>
        <w:spacing w:line="360" w:lineRule="auto"/>
        <w:ind w:firstLine="480"/>
        <w:jc w:val="left"/>
        <w:rPr>
          <w:rFonts w:ascii="宋体" w:hAnsi="宋体"/>
          <w:kern w:val="0"/>
          <w:sz w:val="24"/>
        </w:rPr>
      </w:pPr>
      <w:r>
        <w:rPr>
          <w:rFonts w:ascii="宋体" w:hAnsi="宋体"/>
          <w:kern w:val="0"/>
          <w:sz w:val="24"/>
        </w:rPr>
        <w:t>客流预测和客流分配是开行方案研究的重要组成部分，某某某[2]分析了客运专线客流特征，并从本线客流、跨线客流、诱增客流三个方面研究了客流预测模型，运用灵敏度分析法分析了列车的速度、密度、票价、舒适度、安全性和开行距离等方面对客流的影响；从客运专线和既有线的能力协调、尽量减少旅客换乘、到发时间适当三方面考虑了旅客列车开行方案的编制原则。</w:t>
      </w:r>
    </w:p>
    <w:p w14:paraId="0BF77E45">
      <w:pPr>
        <w:adjustRightInd w:val="0"/>
        <w:snapToGrid w:val="0"/>
        <w:spacing w:line="360" w:lineRule="auto"/>
        <w:ind w:firstLine="480"/>
        <w:rPr>
          <w:rFonts w:ascii="宋体" w:hAnsi="宋体"/>
          <w:kern w:val="0"/>
          <w:sz w:val="24"/>
        </w:rPr>
      </w:pPr>
      <w:r>
        <w:rPr>
          <w:rFonts w:ascii="宋体" w:hAnsi="宋体"/>
          <w:kern w:val="0"/>
          <w:sz w:val="24"/>
        </w:rPr>
        <w:t>关于开行方案的模型与算法，国内学者做了不少研究。运用较多的模型为双层规划模型。某某某[5]提出旅客出行方便度概念，研究了不同时段旅客出行的方便度，并绘制了方便度曲线，分析了不同类型列车的客流平衡条件，建立不同类型列车的广义费用函数，在此基础上，建立制定客运专线列车开行方案的多目标双层规划模型。</w:t>
      </w:r>
      <w:r>
        <w:rPr>
          <w:rFonts w:ascii="宋体" w:hAnsi="宋体"/>
          <w:sz w:val="24"/>
        </w:rPr>
        <w:t>某某某[6]在分析了最小成本和最大收益的两种传统模型的基础上，综合考虑旅行时间、旅行费用、旅行方便与舒适程度等因素对市场的影响，以及运输能力与需求的关系，构造了两点间旅客列车开行方案决策模型。某某某[7]在既有线旅客列车开行方案研究的基础上，结合客运专线的发展规划，分析了旅客列车开行方案的相关费用和优化目标，均衡考虑企业利益和旅客需求，将列车开行方案与旅客换乘方案相结合，以客流在铁路换乘网络上的分配作为下层规划，建立旅客列车开行方案优化的双层规划模型。通过抽象归纳制定了开行方案的原则，将开行方案优化与客运径路的确定、旅客换乘网络的设计、旅客换乘的客流分配、旅客列车停站优化、旅客列车开行方案的评价指标分析等相关问题结合起来，设计基于模拟退火算法求解的优化算法；根据优化模型和求解算法，开发铁路旅客列车开行方案优化系统。</w:t>
      </w:r>
    </w:p>
    <w:p w14:paraId="30B3D2CB">
      <w:pPr>
        <w:adjustRightInd w:val="0"/>
        <w:snapToGrid w:val="0"/>
        <w:spacing w:line="360" w:lineRule="auto"/>
        <w:ind w:firstLine="480"/>
        <w:rPr>
          <w:rFonts w:ascii="宋体" w:hAnsi="宋体"/>
          <w:sz w:val="24"/>
        </w:rPr>
      </w:pPr>
      <w:r>
        <w:rPr>
          <w:rFonts w:ascii="宋体" w:hAnsi="宋体"/>
          <w:sz w:val="24"/>
        </w:rPr>
        <w:t>旅客列车开行方案的评价指标体系是一个多指标的评价体系，需要采用一定的量化手段，进行综合评定，主要方法有主成分分析法、模糊评判法、层次分析法、Delphi法等。开行方案的评价指标是评价开行方案质量的重要参考指标，为优化开行方案提供依据。国内学者主要考虑了经济效益和旅客出行需求。某某某[8]分析比较了各种跨线列车在客运专线和既有线上运营所产生的经济效益，并运用该方法分析了郑武客运专线跨线列车开行方案。该方法主要考虑了两方面因素，一方面为铁路运营效益，另一方面为旅客出行需求。某某某[9]考虑了评价指标的相互替代性和相关性，运用聚类分析法简化了指标体系的规模；采用主成分分析方法评价分析了开行方案。</w:t>
      </w:r>
    </w:p>
    <w:p w14:paraId="7DAA7249">
      <w:pPr>
        <w:pStyle w:val="4"/>
        <w:adjustRightInd w:val="0"/>
        <w:snapToGrid w:val="0"/>
        <w:spacing w:before="0" w:after="0" w:line="360" w:lineRule="auto"/>
        <w:rPr>
          <w:rFonts w:ascii="黑体" w:hAnsi="黑体" w:eastAsia="黑体"/>
          <w:b w:val="0"/>
          <w:sz w:val="28"/>
          <w:szCs w:val="28"/>
        </w:rPr>
      </w:pPr>
      <w:bookmarkStart w:id="119" w:name="_Toc22123"/>
      <w:r>
        <w:rPr>
          <w:rFonts w:ascii="黑体" w:hAnsi="黑体" w:eastAsia="黑体"/>
          <w:b w:val="0"/>
          <w:sz w:val="28"/>
          <w:szCs w:val="28"/>
        </w:rPr>
        <w:t>1.3.2 国外研究现状</w:t>
      </w:r>
      <w:bookmarkEnd w:id="119"/>
    </w:p>
    <w:p w14:paraId="0EEF51BC">
      <w:pPr>
        <w:adjustRightInd w:val="0"/>
        <w:snapToGrid w:val="0"/>
        <w:spacing w:line="360" w:lineRule="auto"/>
        <w:ind w:firstLine="480"/>
        <w:rPr>
          <w:rFonts w:ascii="宋体" w:hAnsi="宋体"/>
          <w:sz w:val="24"/>
        </w:rPr>
      </w:pPr>
      <w:r>
        <w:rPr>
          <w:rFonts w:ascii="宋体" w:hAnsi="宋体"/>
          <w:sz w:val="24"/>
        </w:rPr>
        <w:t>基于高速铁路的不断发展和运输市场客运需求不断变化，国外学者一直在探究先进的高速铁路旅客列车运输组织、客运产品（包括列车开行方案、列车运行图和客票）设计及优化理论，以使高速铁路更好地为旅客服务，创造良好的综合效益。日本、法国、德国等发达国际在旅客列车运输组织、行车组织和列车开行方案方面已经取得较为成熟的经验。国外高速铁路广泛采用周期性列车开行方案和运行图，其主要优点是便于旅客对列车时刻表的记忆，对不同列车换乘的优化设计增加旅客乘车的便捷性；从运营者的角度，周期性列车开行方案和运行图易于管理，并能带动售票方式、车站工作组织的变化。</w:t>
      </w:r>
    </w:p>
    <w:p w14:paraId="0E1F4C7A">
      <w:pPr>
        <w:adjustRightInd w:val="0"/>
        <w:snapToGrid w:val="0"/>
        <w:spacing w:line="360" w:lineRule="auto"/>
        <w:ind w:firstLine="480"/>
        <w:rPr>
          <w:rFonts w:ascii="宋体" w:hAnsi="宋体"/>
          <w:sz w:val="24"/>
        </w:rPr>
      </w:pPr>
      <w:r>
        <w:rPr>
          <w:rFonts w:ascii="宋体" w:hAnsi="宋体"/>
          <w:sz w:val="24"/>
        </w:rPr>
        <w:t>在高速铁路的发展中，各国国情不同，列车开行方案有各自的特点。日本、法国为高速专用型，德国、意大利为客货混行型，因而编制的开行方案也有所区别。日本采用适合规格化运行图的列车开行方案，德国则编制适合分时运行图的列车开行方案。</w:t>
      </w:r>
    </w:p>
    <w:p w14:paraId="61C59A1E">
      <w:pPr>
        <w:adjustRightInd w:val="0"/>
        <w:snapToGrid w:val="0"/>
        <w:spacing w:line="360" w:lineRule="auto"/>
        <w:ind w:firstLine="480"/>
        <w:rPr>
          <w:rFonts w:ascii="宋体" w:hAnsi="宋体"/>
          <w:sz w:val="24"/>
        </w:rPr>
      </w:pPr>
      <w:r>
        <w:rPr>
          <w:rFonts w:ascii="宋体" w:hAnsi="宋体"/>
          <w:sz w:val="24"/>
        </w:rPr>
        <w:t>发达国家和地区对客车开行方案的成本、收益和数学描述等方面的研究相对深入一些，某某某[10]研究了网络条件下多种列车组合情形，讨论了具有周期时刻表的开行方案优化问题。某某某[11]采用模糊数学规划来研究台湾高速铁路列车开行方案，建立了单条铁路线上城际高速铁路旅客列车开行方案的多目标优化模型，目标函数包括经营者的总体运营成本最少和旅客总旅行时间最少两个方面，由于路网规模小、客流密度大，其开行方案具有公交化运营模式的特点。</w:t>
      </w:r>
    </w:p>
    <w:p w14:paraId="74B65AC5">
      <w:pPr>
        <w:pStyle w:val="4"/>
        <w:adjustRightInd w:val="0"/>
        <w:snapToGrid w:val="0"/>
        <w:spacing w:before="0" w:after="0" w:line="360" w:lineRule="auto"/>
        <w:rPr>
          <w:rFonts w:ascii="黑体" w:hAnsi="黑体" w:eastAsia="黑体"/>
          <w:b w:val="0"/>
          <w:sz w:val="28"/>
          <w:szCs w:val="28"/>
        </w:rPr>
      </w:pPr>
      <w:bookmarkStart w:id="120" w:name="_Toc1603"/>
      <w:r>
        <w:rPr>
          <w:rFonts w:ascii="黑体" w:hAnsi="黑体" w:eastAsia="黑体"/>
          <w:b w:val="0"/>
          <w:sz w:val="28"/>
          <w:szCs w:val="28"/>
        </w:rPr>
        <w:t>1.3.3 小结</w:t>
      </w:r>
      <w:bookmarkEnd w:id="120"/>
    </w:p>
    <w:p w14:paraId="12C52AA9">
      <w:pPr>
        <w:adjustRightInd w:val="0"/>
        <w:snapToGrid w:val="0"/>
        <w:spacing w:line="360" w:lineRule="auto"/>
        <w:ind w:firstLine="480"/>
        <w:rPr>
          <w:sz w:val="24"/>
        </w:rPr>
      </w:pPr>
      <w:r>
        <w:rPr>
          <w:sz w:val="24"/>
        </w:rPr>
        <w:t>目前，国内学者对旅客列车开行方案的研究范围多数局限于某一条线路，所运用的理论比较经典，模型也适应我国的国情，但这些研究基本没有考虑客运专线成网后列车开行方案的编制方法。</w:t>
      </w:r>
    </w:p>
    <w:p w14:paraId="310248DF">
      <w:pPr>
        <w:adjustRightInd w:val="0"/>
        <w:snapToGrid w:val="0"/>
        <w:spacing w:line="360" w:lineRule="auto"/>
        <w:ind w:firstLine="480"/>
        <w:rPr>
          <w:sz w:val="24"/>
        </w:rPr>
      </w:pPr>
      <w:r>
        <w:rPr>
          <w:sz w:val="24"/>
        </w:rPr>
        <w:t>如何设计成网条件下客运专线周期性开行方案，如何合并或截断客流（旅客换乘）使得客运专线提供更高的服务频率，如何合理设计旅客换乘来减少旅客的整体候车时间，以达到旅客旅行时间最短。这都是我们面临的新课题。本论文主要研究我国客运专线成网条件后列车周期性开行方案的编制方法。</w:t>
      </w:r>
    </w:p>
    <w:p w14:paraId="3FB264AF">
      <w:pPr>
        <w:pStyle w:val="3"/>
        <w:adjustRightInd w:val="0"/>
        <w:snapToGrid w:val="0"/>
        <w:spacing w:before="0" w:after="0" w:line="360" w:lineRule="auto"/>
        <w:rPr>
          <w:rFonts w:ascii="黑体" w:hAnsi="黑体"/>
          <w:b w:val="0"/>
          <w:sz w:val="30"/>
          <w:szCs w:val="30"/>
        </w:rPr>
      </w:pPr>
      <w:bookmarkStart w:id="121" w:name="_Toc9185"/>
      <w:r>
        <w:rPr>
          <w:rFonts w:ascii="黑体" w:hAnsi="黑体"/>
          <w:b w:val="0"/>
          <w:sz w:val="30"/>
          <w:szCs w:val="30"/>
        </w:rPr>
        <w:t>1.4 研究内容</w:t>
      </w:r>
      <w:bookmarkEnd w:id="121"/>
    </w:p>
    <w:p w14:paraId="39CD66F7">
      <w:pPr>
        <w:adjustRightInd w:val="0"/>
        <w:snapToGrid w:val="0"/>
        <w:spacing w:line="360" w:lineRule="auto"/>
        <w:ind w:firstLine="480"/>
        <w:rPr>
          <w:rFonts w:ascii="宋体" w:hAnsi="宋体"/>
          <w:sz w:val="24"/>
        </w:rPr>
      </w:pPr>
      <w:r>
        <w:rPr>
          <w:rFonts w:ascii="宋体" w:hAnsi="宋体"/>
          <w:sz w:val="24"/>
        </w:rPr>
        <w:t>根据国内外旅客列车开行方案的研究现状及存在问题，本研究将重点研究以下内容：</w:t>
      </w:r>
    </w:p>
    <w:p w14:paraId="17F3DFF5">
      <w:pPr>
        <w:adjustRightInd w:val="0"/>
        <w:snapToGrid w:val="0"/>
        <w:spacing w:line="360" w:lineRule="auto"/>
        <w:ind w:firstLine="480"/>
        <w:rPr>
          <w:rFonts w:ascii="宋体" w:hAnsi="宋体"/>
          <w:sz w:val="24"/>
        </w:rPr>
      </w:pPr>
      <w:r>
        <w:rPr>
          <w:rFonts w:ascii="宋体" w:hAnsi="宋体"/>
          <w:sz w:val="24"/>
        </w:rPr>
        <w:t>1</w:t>
      </w:r>
      <w:r>
        <w:rPr>
          <w:rFonts w:hint="eastAsia" w:ascii="宋体" w:hAnsi="宋体"/>
          <w:sz w:val="24"/>
        </w:rPr>
        <w:t>．</w:t>
      </w:r>
      <w:r>
        <w:rPr>
          <w:rFonts w:ascii="宋体" w:hAnsi="宋体"/>
          <w:sz w:val="24"/>
        </w:rPr>
        <w:t>路网结构</w:t>
      </w:r>
    </w:p>
    <w:p w14:paraId="01E385C3">
      <w:pPr>
        <w:adjustRightInd w:val="0"/>
        <w:snapToGrid w:val="0"/>
        <w:spacing w:line="360" w:lineRule="auto"/>
        <w:ind w:firstLine="480"/>
        <w:rPr>
          <w:rFonts w:ascii="宋体" w:hAnsi="宋体"/>
          <w:sz w:val="24"/>
        </w:rPr>
      </w:pPr>
      <w:r>
        <w:rPr>
          <w:rFonts w:ascii="宋体" w:hAnsi="宋体"/>
          <w:sz w:val="24"/>
        </w:rPr>
        <w:t>分析我国未来客运专线网（区际客运专线网和城际客运专线网）的结构特点，如路网长度、路网性能、路网分布、平均站间距等，考虑节点城市的轨道交通建设状况，分析节点城市的旅客换乘条件；根据相关资料确定分级节点系统。</w:t>
      </w:r>
    </w:p>
    <w:p w14:paraId="108F2F75">
      <w:pPr>
        <w:adjustRightInd w:val="0"/>
        <w:snapToGrid w:val="0"/>
        <w:spacing w:line="360" w:lineRule="auto"/>
        <w:ind w:firstLine="480"/>
        <w:rPr>
          <w:rFonts w:ascii="宋体" w:hAnsi="宋体"/>
          <w:sz w:val="24"/>
        </w:rPr>
      </w:pPr>
      <w:r>
        <w:rPr>
          <w:rFonts w:ascii="宋体" w:hAnsi="宋体"/>
          <w:sz w:val="24"/>
        </w:rPr>
        <w:t>2</w:t>
      </w:r>
      <w:r>
        <w:rPr>
          <w:rFonts w:hint="eastAsia" w:ascii="宋体" w:hAnsi="宋体"/>
          <w:sz w:val="24"/>
        </w:rPr>
        <w:t>．</w:t>
      </w:r>
      <w:r>
        <w:rPr>
          <w:rFonts w:ascii="宋体" w:hAnsi="宋体"/>
          <w:sz w:val="24"/>
        </w:rPr>
        <w:t>客运专线客车开行方案影响因素分析</w:t>
      </w:r>
    </w:p>
    <w:p w14:paraId="601C5606">
      <w:pPr>
        <w:adjustRightInd w:val="0"/>
        <w:snapToGrid w:val="0"/>
        <w:spacing w:line="360" w:lineRule="auto"/>
        <w:ind w:firstLine="480"/>
        <w:rPr>
          <w:rFonts w:ascii="宋体" w:hAnsi="宋体"/>
          <w:sz w:val="24"/>
        </w:rPr>
      </w:pPr>
      <w:r>
        <w:rPr>
          <w:rFonts w:ascii="宋体" w:hAnsi="宋体"/>
          <w:sz w:val="24"/>
        </w:rPr>
        <w:t>在阐述铁路旅客列车开行方案的定义及作用的基础上，结合我国客运专线的实际情况，对客运专线客车开行方案的主要要素进行了系统的分析，对影响客运专线客车开行方案的主要因素进行了详细论述。</w:t>
      </w:r>
    </w:p>
    <w:p w14:paraId="3A1D0FB4">
      <w:pPr>
        <w:adjustRightInd w:val="0"/>
        <w:snapToGrid w:val="0"/>
        <w:spacing w:line="360" w:lineRule="auto"/>
        <w:ind w:firstLine="480"/>
        <w:rPr>
          <w:rFonts w:ascii="宋体" w:hAnsi="宋体"/>
          <w:sz w:val="24"/>
        </w:rPr>
      </w:pPr>
      <w:r>
        <w:rPr>
          <w:rFonts w:ascii="宋体" w:hAnsi="宋体"/>
          <w:sz w:val="24"/>
        </w:rPr>
        <w:t>3</w:t>
      </w:r>
      <w:r>
        <w:rPr>
          <w:rFonts w:hint="eastAsia" w:ascii="宋体" w:hAnsi="宋体"/>
          <w:sz w:val="24"/>
        </w:rPr>
        <w:t>．</w:t>
      </w:r>
      <w:r>
        <w:rPr>
          <w:rFonts w:ascii="宋体" w:hAnsi="宋体"/>
          <w:sz w:val="24"/>
        </w:rPr>
        <w:t>周期性开行方案框架方案的编制</w:t>
      </w:r>
    </w:p>
    <w:p w14:paraId="07F038F9">
      <w:pPr>
        <w:adjustRightInd w:val="0"/>
        <w:snapToGrid w:val="0"/>
        <w:spacing w:line="360" w:lineRule="auto"/>
        <w:ind w:firstLine="480"/>
        <w:rPr>
          <w:rFonts w:ascii="宋体" w:hAnsi="宋体"/>
          <w:sz w:val="24"/>
        </w:rPr>
      </w:pPr>
      <w:r>
        <w:rPr>
          <w:rFonts w:ascii="宋体" w:hAnsi="宋体"/>
          <w:sz w:val="24"/>
        </w:rPr>
        <w:t>根据分级节点系统、各客流区段的客流密度及旅行时间，初步确定以周期性开行方案为基础的区段，进一步细分客流，分别划分出以周期性开行和非周期开行的客流，并初步确定开行频率，根据分析结果及旅行时间，推算列车开行方案的框架方案。</w:t>
      </w:r>
    </w:p>
    <w:p w14:paraId="25C64DFF">
      <w:pPr>
        <w:adjustRightInd w:val="0"/>
        <w:snapToGrid w:val="0"/>
        <w:spacing w:line="360" w:lineRule="auto"/>
        <w:ind w:firstLine="480"/>
        <w:rPr>
          <w:rFonts w:ascii="宋体" w:hAnsi="宋体"/>
          <w:sz w:val="24"/>
        </w:rPr>
      </w:pPr>
      <w:r>
        <w:rPr>
          <w:rFonts w:ascii="宋体" w:hAnsi="宋体"/>
          <w:sz w:val="24"/>
        </w:rPr>
        <w:t>4</w:t>
      </w:r>
      <w:r>
        <w:rPr>
          <w:rFonts w:hint="eastAsia" w:ascii="宋体" w:hAnsi="宋体"/>
          <w:sz w:val="24"/>
        </w:rPr>
        <w:t>．</w:t>
      </w:r>
      <w:r>
        <w:rPr>
          <w:rFonts w:ascii="宋体" w:hAnsi="宋体"/>
          <w:sz w:val="24"/>
        </w:rPr>
        <w:t>评价指标体系</w:t>
      </w:r>
    </w:p>
    <w:p w14:paraId="43AB098D">
      <w:pPr>
        <w:adjustRightInd w:val="0"/>
        <w:snapToGrid w:val="0"/>
        <w:spacing w:line="360" w:lineRule="auto"/>
        <w:ind w:firstLine="480"/>
        <w:rPr>
          <w:rFonts w:ascii="宋体" w:hAnsi="宋体"/>
          <w:sz w:val="24"/>
        </w:rPr>
      </w:pPr>
      <w:r>
        <w:rPr>
          <w:rFonts w:ascii="宋体" w:hAnsi="宋体"/>
          <w:sz w:val="24"/>
        </w:rPr>
        <w:t>设计评价指标，并对周期性开行方案进行评价指标的计算。</w:t>
      </w:r>
    </w:p>
    <w:p w14:paraId="139A3EDE">
      <w:pPr>
        <w:pStyle w:val="3"/>
        <w:adjustRightInd w:val="0"/>
        <w:snapToGrid w:val="0"/>
        <w:spacing w:before="0" w:after="0" w:line="360" w:lineRule="auto"/>
        <w:rPr>
          <w:rFonts w:ascii="黑体" w:hAnsi="黑体"/>
          <w:b w:val="0"/>
          <w:sz w:val="30"/>
          <w:szCs w:val="30"/>
        </w:rPr>
      </w:pPr>
      <w:bookmarkStart w:id="122" w:name="_Toc7425"/>
      <w:r>
        <w:rPr>
          <w:rFonts w:ascii="黑体" w:hAnsi="黑体"/>
          <w:b w:val="0"/>
          <w:sz w:val="30"/>
          <w:szCs w:val="30"/>
        </w:rPr>
        <w:t>1.5 研究思路与论文结构</w:t>
      </w:r>
      <w:bookmarkEnd w:id="122"/>
    </w:p>
    <w:p w14:paraId="1F6A798E">
      <w:pPr>
        <w:adjustRightInd w:val="0"/>
        <w:snapToGrid w:val="0"/>
        <w:spacing w:line="360" w:lineRule="auto"/>
        <w:ind w:firstLine="480"/>
        <w:rPr>
          <w:rFonts w:ascii="宋体" w:hAnsi="宋体"/>
          <w:bCs/>
          <w:sz w:val="24"/>
        </w:rPr>
      </w:pPr>
      <w:r>
        <w:rPr>
          <w:rFonts w:ascii="宋体" w:hAnsi="宋体"/>
          <w:bCs/>
          <w:sz w:val="24"/>
        </w:rPr>
        <w:t>本研究的研究路线如图1-1所示。</w:t>
      </w:r>
    </w:p>
    <w:p w14:paraId="52C60B2F">
      <w:pPr>
        <w:adjustRightInd w:val="0"/>
        <w:snapToGrid w:val="0"/>
        <w:spacing w:line="360" w:lineRule="auto"/>
        <w:ind w:firstLine="480"/>
        <w:jc w:val="center"/>
        <w:rPr>
          <w:sz w:val="24"/>
        </w:rPr>
      </w:pPr>
      <w:r>
        <w:rPr>
          <w:sz w:val="24"/>
        </w:rPr>
        <w:object>
          <v:shape id="_x0000_i1045" o:spt="75" type="#_x0000_t75" style="height:625.4pt;width:337.4pt;" o:ole="t" filled="f" coordsize="21600,21600">
            <v:path/>
            <v:fill on="f" focussize="0,0"/>
            <v:stroke/>
            <v:imagedata r:id="rId77" croptop="421f" o:title=""/>
            <o:lock v:ext="edit" aspectratio="t"/>
            <w10:wrap type="none"/>
            <w10:anchorlock/>
          </v:shape>
          <o:OLEObject Type="Embed" ProgID="Visio.Drawing.11" ShapeID="_x0000_i1045" DrawAspect="Content" ObjectID="_1468075745" r:id="rId105">
            <o:LockedField>false</o:LockedField>
          </o:OLEObject>
        </w:object>
      </w:r>
    </w:p>
    <w:p w14:paraId="12A7F8AC">
      <w:pPr>
        <w:adjustRightInd w:val="0"/>
        <w:snapToGrid w:val="0"/>
        <w:spacing w:line="360" w:lineRule="auto"/>
        <w:ind w:firstLine="482"/>
        <w:jc w:val="center"/>
        <w:rPr>
          <w:rFonts w:ascii="宋体" w:hAnsi="宋体"/>
          <w:sz w:val="24"/>
        </w:rPr>
      </w:pPr>
      <w:r>
        <w:rPr>
          <w:rFonts w:ascii="宋体" w:hAnsi="宋体"/>
          <w:sz w:val="24"/>
        </w:rPr>
        <w:t>图1-1 研究路线图</w:t>
      </w:r>
    </w:p>
    <w:p w14:paraId="50FB95DB">
      <w:pPr>
        <w:adjustRightInd w:val="0"/>
        <w:snapToGrid w:val="0"/>
        <w:spacing w:line="360" w:lineRule="auto"/>
        <w:ind w:firstLine="482"/>
        <w:rPr>
          <w:rFonts w:ascii="宋体" w:hAnsi="宋体"/>
          <w:bCs/>
          <w:sz w:val="24"/>
        </w:rPr>
      </w:pPr>
      <w:r>
        <w:rPr>
          <w:rFonts w:ascii="宋体" w:hAnsi="宋体"/>
          <w:bCs/>
          <w:sz w:val="24"/>
        </w:rPr>
        <w:t>注：由于本研究涉及整个路网，工作量大，考虑因素多，研究内容复杂，重点考虑了高速列车的周期性开行方案，图中虚线部分表示在本论文中没做。</w:t>
      </w:r>
    </w:p>
    <w:p w14:paraId="5EB0D550">
      <w:pPr>
        <w:adjustRightInd w:val="0"/>
        <w:snapToGrid w:val="0"/>
        <w:spacing w:line="360" w:lineRule="auto"/>
        <w:ind w:firstLine="482"/>
        <w:rPr>
          <w:rFonts w:ascii="宋体" w:hAnsi="宋体"/>
          <w:bCs/>
          <w:sz w:val="24"/>
        </w:rPr>
      </w:pPr>
      <w:r>
        <w:rPr>
          <w:rFonts w:ascii="宋体" w:hAnsi="宋体"/>
          <w:bCs/>
          <w:sz w:val="24"/>
        </w:rPr>
        <w:t>根据以上研究思路，本论文共分为六章。</w:t>
      </w:r>
    </w:p>
    <w:p w14:paraId="40F44756">
      <w:pPr>
        <w:adjustRightInd w:val="0"/>
        <w:snapToGrid w:val="0"/>
        <w:spacing w:line="360" w:lineRule="auto"/>
        <w:ind w:firstLine="482"/>
        <w:rPr>
          <w:sz w:val="24"/>
        </w:rPr>
      </w:pPr>
      <w:r>
        <w:rPr>
          <w:rFonts w:ascii="宋体" w:hAnsi="宋体"/>
          <w:bCs/>
          <w:sz w:val="24"/>
        </w:rPr>
        <w:t>第一章简要介绍选题背景、选题目的和意义、国内外的研究现状、论文的研究思路和方法。第二章</w:t>
      </w:r>
      <w:r>
        <w:rPr>
          <w:rFonts w:ascii="宋体" w:hAnsi="宋体"/>
          <w:sz w:val="24"/>
        </w:rPr>
        <w:t>分析了我国客运专线、城际客运系统、提速干线的建设情况，绘制了路网结构图，并建立相关数据库；根据既有线某年的客票数据、结合设计院提供的部分规划年的预测客流，预测了规划年路网各区段的客流量，并运用logit模型将客流划分为高速客流、中速客流、卧铺动车组客流。</w:t>
      </w:r>
      <w:r>
        <w:rPr>
          <w:rFonts w:ascii="宋体" w:hAnsi="宋体"/>
          <w:bCs/>
          <w:sz w:val="24"/>
        </w:rPr>
        <w:t>第三章从周期性客流与非周期性客流角度</w:t>
      </w:r>
      <w:r>
        <w:rPr>
          <w:rFonts w:ascii="宋体" w:hAnsi="宋体"/>
          <w:sz w:val="24"/>
        </w:rPr>
        <w:t>分析了客运专线的客流组织模式，对影响客运专线客车开行方案的主要因素进行了详细论述，并计算了高峰小时高速列车吸引的客流。第四章介绍了周期性开行方案设计原理，根据分级节点系统、规划年区段客流密度编制了高速列车周期性开行方案。</w:t>
      </w:r>
      <w:r>
        <w:rPr>
          <w:rFonts w:ascii="宋体" w:hAnsi="宋体"/>
          <w:bCs/>
          <w:sz w:val="24"/>
        </w:rPr>
        <w:t>第五章</w:t>
      </w:r>
      <w:r>
        <w:rPr>
          <w:rFonts w:ascii="宋体" w:hAnsi="宋体"/>
          <w:sz w:val="24"/>
        </w:rPr>
        <w:t>设计评价指标体系，并对周期性开行方案进行评价指标的计算。第六章对</w:t>
      </w:r>
      <w:r>
        <w:rPr>
          <w:rFonts w:ascii="宋体" w:hAnsi="宋体"/>
          <w:bCs/>
          <w:sz w:val="24"/>
        </w:rPr>
        <w:t>全文做了总结，并提出了本论文有待进一步</w:t>
      </w:r>
      <w:r>
        <w:rPr>
          <w:rFonts w:ascii="宋体" w:hAnsi="宋体"/>
          <w:sz w:val="24"/>
        </w:rPr>
        <w:t>研究的问题。</w:t>
      </w:r>
    </w:p>
    <w:p w14:paraId="76618FF2">
      <w:pPr>
        <w:spacing w:line="360" w:lineRule="auto"/>
        <w:ind w:firstLine="480"/>
      </w:pPr>
    </w:p>
    <w:p w14:paraId="6AF377AD">
      <w:pPr>
        <w:spacing w:line="360" w:lineRule="auto"/>
        <w:ind w:firstLine="480"/>
        <w:sectPr>
          <w:headerReference r:id="rId63" w:type="default"/>
          <w:footerReference r:id="rId64" w:type="default"/>
          <w:pgSz w:w="11906" w:h="16838"/>
          <w:pgMar w:top="1701" w:right="1418" w:bottom="1418" w:left="1418" w:header="851" w:footer="992" w:gutter="0"/>
          <w:pgNumType w:fmt="decimalFullWidth" w:start="1"/>
          <w:cols w:space="720" w:num="1"/>
          <w:docGrid w:linePitch="312" w:charSpace="0"/>
        </w:sectPr>
      </w:pPr>
    </w:p>
    <w:p w14:paraId="756C54F4">
      <w:pPr>
        <w:pStyle w:val="2"/>
        <w:adjustRightInd w:val="0"/>
        <w:snapToGrid w:val="0"/>
        <w:spacing w:before="0" w:after="0" w:line="360" w:lineRule="auto"/>
        <w:rPr>
          <w:rFonts w:ascii="黑体" w:hAnsi="黑体" w:eastAsia="黑体"/>
          <w:b w:val="0"/>
          <w:sz w:val="32"/>
          <w:szCs w:val="32"/>
        </w:rPr>
      </w:pPr>
      <w:bookmarkStart w:id="123" w:name="_Toc28519"/>
      <w:r>
        <w:rPr>
          <w:rFonts w:ascii="黑体" w:hAnsi="黑体" w:eastAsia="黑体"/>
          <w:b w:val="0"/>
          <w:sz w:val="32"/>
          <w:szCs w:val="32"/>
        </w:rPr>
        <w:t xml:space="preserve">2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r>
        <w:rPr>
          <w:rFonts w:ascii="黑体" w:hAnsi="黑体" w:eastAsia="黑体"/>
          <w:b w:val="0"/>
          <w:sz w:val="32"/>
          <w:szCs w:val="32"/>
        </w:rPr>
        <w:fldChar w:fldCharType="end"/>
      </w:r>
      <w:bookmarkEnd w:id="123"/>
    </w:p>
    <w:p w14:paraId="5804112C">
      <w:pPr>
        <w:adjustRightInd w:val="0"/>
        <w:snapToGrid w:val="0"/>
        <w:spacing w:line="360" w:lineRule="auto"/>
        <w:ind w:firstLine="48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r>
        <w:rPr>
          <w:rFonts w:ascii="宋体" w:hAnsi="宋体"/>
          <w:sz w:val="24"/>
        </w:rPr>
        <w:t>正文是论文的核心部分，占主要篇幅，可以包括：调查对象、设计和调查方法、设计和调查结果、计算方法和编程原理、数据资料、经过加工整理的图表、形成的论点和导出的结论等。</w:t>
      </w:r>
    </w:p>
    <w:p w14:paraId="2F139AA1">
      <w:pPr>
        <w:adjustRightInd w:val="0"/>
        <w:snapToGrid w:val="0"/>
        <w:spacing w:line="360" w:lineRule="auto"/>
        <w:ind w:firstLine="480"/>
        <w:rPr>
          <w:rFonts w:ascii="宋体" w:hAnsi="宋体"/>
          <w:sz w:val="24"/>
        </w:rPr>
      </w:pPr>
      <w:r>
        <w:rPr>
          <w:rFonts w:ascii="宋体" w:hAnsi="宋体"/>
          <w:sz w:val="24"/>
        </w:rPr>
        <w:t>正文内容必须实事求是，客观真切，准确完备，合乎逻辑，层次分明，简练可读。</w:t>
      </w:r>
    </w:p>
    <w:p w14:paraId="1E1FDD92">
      <w:pPr>
        <w:adjustRightInd w:val="0"/>
        <w:snapToGrid w:val="0"/>
        <w:spacing w:line="360" w:lineRule="auto"/>
        <w:ind w:firstLine="482"/>
        <w:rPr>
          <w:b/>
          <w:color w:val="000000"/>
          <w:sz w:val="24"/>
        </w:rPr>
      </w:pPr>
      <w:r>
        <w:rPr>
          <w:rFonts w:hint="eastAsia"/>
          <w:b/>
          <w:color w:val="000000"/>
          <w:sz w:val="24"/>
        </w:rPr>
        <w:t>图：</w:t>
      </w:r>
    </w:p>
    <w:p w14:paraId="4783DDAA">
      <w:pPr>
        <w:adjustRightInd w:val="0"/>
        <w:snapToGrid w:val="0"/>
        <w:spacing w:line="360" w:lineRule="auto"/>
        <w:ind w:firstLine="482"/>
        <w:rPr>
          <w:sz w:val="24"/>
        </w:rPr>
      </w:pPr>
      <w:r>
        <w:rPr>
          <w:rFonts w:hint="eastAsia"/>
          <w:sz w:val="24"/>
        </w:rPr>
        <w:t>图包括曲线图、构造图、示意图、框图、流程图、记录图、地图、照片等。</w:t>
      </w:r>
    </w:p>
    <w:p w14:paraId="28DBA25E">
      <w:pPr>
        <w:adjustRightInd w:val="0"/>
        <w:snapToGrid w:val="0"/>
        <w:spacing w:line="360" w:lineRule="auto"/>
        <w:ind w:firstLine="482"/>
        <w:rPr>
          <w:sz w:val="24"/>
        </w:rPr>
      </w:pPr>
      <w:r>
        <w:rPr>
          <w:rFonts w:hint="eastAsia"/>
          <w:sz w:val="24"/>
        </w:rPr>
        <w:t>图应具有“自明性”。</w:t>
      </w:r>
    </w:p>
    <w:p w14:paraId="0CF0C14D">
      <w:pPr>
        <w:adjustRightInd w:val="0"/>
        <w:snapToGrid w:val="0"/>
        <w:spacing w:line="360" w:lineRule="auto"/>
        <w:ind w:firstLine="482"/>
        <w:rPr>
          <w:sz w:val="24"/>
        </w:rPr>
      </w:pPr>
      <w:r>
        <w:rPr>
          <w:rFonts w:hint="eastAsia"/>
          <w:sz w:val="24"/>
        </w:rPr>
        <w:t>图应有编号。图的编号由“图”和从“1”开始的阿拉伯数字组成，图较多时，可分章编号。</w:t>
      </w:r>
    </w:p>
    <w:p w14:paraId="0B344F96">
      <w:pPr>
        <w:adjustRightInd w:val="0"/>
        <w:snapToGrid w:val="0"/>
        <w:spacing w:line="360" w:lineRule="auto"/>
        <w:ind w:firstLine="482"/>
        <w:rPr>
          <w:sz w:val="24"/>
        </w:rPr>
      </w:pPr>
      <w:r>
        <w:rPr>
          <w:rFonts w:hint="eastAsia"/>
          <w:sz w:val="24"/>
        </w:rPr>
        <w:t>图宜有图题，图题即图的名称，置于图的编号之后。图的编号和图题应置于图下方。</w:t>
      </w:r>
    </w:p>
    <w:p w14:paraId="70DDF233">
      <w:pPr>
        <w:adjustRightInd w:val="0"/>
        <w:snapToGrid w:val="0"/>
        <w:spacing w:line="360" w:lineRule="auto"/>
        <w:ind w:firstLine="482"/>
        <w:rPr>
          <w:sz w:val="24"/>
        </w:rPr>
      </w:pPr>
      <w:r>
        <w:rPr>
          <w:rFonts w:hint="eastAsia"/>
          <w:sz w:val="24"/>
        </w:rPr>
        <w:t>照片图要求主题和主要显示部分的轮廓鲜明，便于制版。如用放大缩小的复制品，必须清晰，反差适中。照片上应有表示目的物尺寸的标度。</w:t>
      </w:r>
    </w:p>
    <w:p w14:paraId="0DA17E06">
      <w:pPr>
        <w:adjustRightInd w:val="0"/>
        <w:snapToGrid w:val="0"/>
        <w:spacing w:line="360" w:lineRule="auto"/>
        <w:ind w:firstLine="482"/>
        <w:rPr>
          <w:sz w:val="24"/>
        </w:rPr>
      </w:pPr>
      <w:r>
        <w:rPr>
          <w:rFonts w:hint="eastAsia"/>
          <w:sz w:val="24"/>
        </w:rPr>
        <w:t>图片示例1：</w:t>
      </w:r>
    </w:p>
    <w:p w14:paraId="076C6A73">
      <w:pPr>
        <w:adjustRightInd w:val="0"/>
        <w:snapToGrid w:val="0"/>
        <w:spacing w:line="360" w:lineRule="auto"/>
        <w:jc w:val="center"/>
        <w:rPr>
          <w:sz w:val="24"/>
        </w:rPr>
      </w:pPr>
      <w:r>
        <w:drawing>
          <wp:inline distT="0" distB="0" distL="0" distR="0">
            <wp:extent cx="3099435" cy="1864360"/>
            <wp:effectExtent l="0" t="0" r="0" b="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3099435" cy="1864360"/>
                    </a:xfrm>
                    <a:prstGeom prst="rect">
                      <a:avLst/>
                    </a:prstGeom>
                    <a:noFill/>
                    <a:ln>
                      <a:noFill/>
                    </a:ln>
                  </pic:spPr>
                </pic:pic>
              </a:graphicData>
            </a:graphic>
          </wp:inline>
        </w:drawing>
      </w:r>
    </w:p>
    <w:p w14:paraId="653C6F14">
      <w:pPr>
        <w:adjustRightInd w:val="0"/>
        <w:snapToGrid w:val="0"/>
        <w:spacing w:line="360" w:lineRule="auto"/>
        <w:jc w:val="center"/>
        <w:rPr>
          <w:sz w:val="24"/>
        </w:rPr>
      </w:pPr>
      <w:r>
        <w:rPr>
          <w:rFonts w:hint="eastAsia"/>
          <w:sz w:val="24"/>
        </w:rPr>
        <w:t>图2-1 太合金多炭钢铁产品柱扭曲局部受力分析示意图</w:t>
      </w:r>
    </w:p>
    <w:p w14:paraId="5A7E4009">
      <w:pPr>
        <w:adjustRightInd w:val="0"/>
        <w:snapToGrid w:val="0"/>
        <w:spacing w:line="360" w:lineRule="auto"/>
        <w:ind w:firstLine="482"/>
        <w:rPr>
          <w:b/>
          <w:color w:val="000000"/>
          <w:sz w:val="24"/>
        </w:rPr>
      </w:pPr>
      <w:r>
        <w:rPr>
          <w:rFonts w:hint="eastAsia"/>
          <w:b/>
          <w:color w:val="000000"/>
          <w:sz w:val="24"/>
        </w:rPr>
        <w:t>表：</w:t>
      </w:r>
    </w:p>
    <w:p w14:paraId="386B7715">
      <w:pPr>
        <w:adjustRightInd w:val="0"/>
        <w:snapToGrid w:val="0"/>
        <w:spacing w:line="360" w:lineRule="auto"/>
        <w:ind w:firstLine="482"/>
        <w:rPr>
          <w:sz w:val="24"/>
        </w:rPr>
      </w:pPr>
      <w:r>
        <w:rPr>
          <w:rFonts w:hint="eastAsia"/>
          <w:sz w:val="24"/>
        </w:rPr>
        <w:t>表应具有“自明性”。</w:t>
      </w:r>
    </w:p>
    <w:p w14:paraId="0DC423FE">
      <w:pPr>
        <w:adjustRightInd w:val="0"/>
        <w:snapToGrid w:val="0"/>
        <w:spacing w:line="360" w:lineRule="auto"/>
        <w:ind w:firstLine="482"/>
        <w:rPr>
          <w:sz w:val="24"/>
        </w:rPr>
      </w:pPr>
      <w:r>
        <w:rPr>
          <w:rFonts w:hint="eastAsia"/>
          <w:sz w:val="24"/>
        </w:rPr>
        <w:t>表应有编号。表的编号由“表”和从“1”开始的阿拉伯数字组成，表较多时，可分章编号。</w:t>
      </w:r>
    </w:p>
    <w:p w14:paraId="38A58610">
      <w:pPr>
        <w:adjustRightInd w:val="0"/>
        <w:snapToGrid w:val="0"/>
        <w:spacing w:line="360" w:lineRule="auto"/>
        <w:ind w:firstLine="482"/>
        <w:rPr>
          <w:sz w:val="24"/>
        </w:rPr>
      </w:pPr>
      <w:r>
        <w:rPr>
          <w:rFonts w:hint="eastAsia"/>
          <w:sz w:val="24"/>
        </w:rPr>
        <w:t>表宜有表题，表题即表的名称，置于表的编号之后。表的编号和表题应置于表上方。</w:t>
      </w:r>
    </w:p>
    <w:p w14:paraId="4114F5E5">
      <w:pPr>
        <w:adjustRightInd w:val="0"/>
        <w:snapToGrid w:val="0"/>
        <w:spacing w:line="360" w:lineRule="auto"/>
        <w:ind w:firstLine="482"/>
        <w:rPr>
          <w:sz w:val="24"/>
        </w:rPr>
      </w:pPr>
      <w:r>
        <w:rPr>
          <w:rFonts w:hint="eastAsia"/>
          <w:sz w:val="24"/>
        </w:rPr>
        <w:t>表的编排，一般是内容和测试项目由左至右横读，数据依序竖读。</w:t>
      </w:r>
    </w:p>
    <w:p w14:paraId="5C2A231D">
      <w:pPr>
        <w:adjustRightInd w:val="0"/>
        <w:snapToGrid w:val="0"/>
        <w:spacing w:line="360" w:lineRule="auto"/>
        <w:ind w:firstLine="482"/>
        <w:rPr>
          <w:sz w:val="24"/>
        </w:rPr>
      </w:pPr>
      <w:r>
        <w:rPr>
          <w:rFonts w:hint="eastAsia"/>
          <w:sz w:val="24"/>
        </w:rPr>
        <w:t>表的编排建议采用国际通行的三线表。</w:t>
      </w:r>
    </w:p>
    <w:p w14:paraId="5791EFF7">
      <w:pPr>
        <w:adjustRightInd w:val="0"/>
        <w:snapToGrid w:val="0"/>
        <w:spacing w:line="360" w:lineRule="auto"/>
        <w:ind w:firstLine="482"/>
        <w:rPr>
          <w:sz w:val="24"/>
        </w:rPr>
      </w:pPr>
      <w:r>
        <w:rPr>
          <w:rFonts w:hint="eastAsia"/>
          <w:sz w:val="24"/>
        </w:rPr>
        <w:t>如某个表需要转页接排，在随后的各页上应重复表的编号。编号后跟表题（可省略）和“（续）”，置于表上方。</w:t>
      </w:r>
    </w:p>
    <w:p w14:paraId="14AFCE2B">
      <w:pPr>
        <w:adjustRightInd w:val="0"/>
        <w:snapToGrid w:val="0"/>
        <w:spacing w:line="360" w:lineRule="auto"/>
        <w:ind w:firstLine="482"/>
        <w:rPr>
          <w:sz w:val="24"/>
        </w:rPr>
      </w:pPr>
      <w:r>
        <w:rPr>
          <w:rFonts w:hint="eastAsia"/>
          <w:sz w:val="24"/>
        </w:rPr>
        <w:t>续表均应重复表头。</w:t>
      </w:r>
    </w:p>
    <w:p w14:paraId="37850FA1">
      <w:pPr>
        <w:adjustRightInd w:val="0"/>
        <w:snapToGrid w:val="0"/>
        <w:spacing w:line="360" w:lineRule="auto"/>
        <w:ind w:firstLine="482"/>
        <w:rPr>
          <w:rFonts w:ascii="宋体" w:hAnsi="宋体"/>
          <w:sz w:val="24"/>
        </w:rPr>
      </w:pPr>
      <w:r>
        <w:rPr>
          <w:rFonts w:hint="eastAsia" w:ascii="宋体" w:hAnsi="宋体"/>
          <w:sz w:val="24"/>
        </w:rPr>
        <w:t>表格示例1：</w:t>
      </w:r>
    </w:p>
    <w:p w14:paraId="06B55C53">
      <w:pPr>
        <w:adjustRightInd w:val="0"/>
        <w:snapToGrid w:val="0"/>
        <w:spacing w:line="360" w:lineRule="auto"/>
        <w:ind w:firstLine="482"/>
        <w:jc w:val="center"/>
        <w:rPr>
          <w:sz w:val="24"/>
        </w:rPr>
      </w:pPr>
      <w:r>
        <w:rPr>
          <w:rFonts w:hint="eastAsia"/>
          <w:sz w:val="24"/>
        </w:rPr>
        <w:t xml:space="preserve">表2-1 </w:t>
      </w:r>
      <w:r>
        <w:rPr>
          <w:sz w:val="24"/>
        </w:rPr>
        <w:t>国际单位制的基本单位</w:t>
      </w:r>
    </w:p>
    <w:tbl>
      <w:tblPr>
        <w:tblStyle w:val="21"/>
        <w:tblW w:w="0" w:type="auto"/>
        <w:jc w:val="center"/>
        <w:tblLayout w:type="fixed"/>
        <w:tblCellMar>
          <w:top w:w="0" w:type="dxa"/>
          <w:left w:w="108" w:type="dxa"/>
          <w:bottom w:w="0" w:type="dxa"/>
          <w:right w:w="108" w:type="dxa"/>
        </w:tblCellMar>
      </w:tblPr>
      <w:tblGrid>
        <w:gridCol w:w="2318"/>
        <w:gridCol w:w="2406"/>
        <w:gridCol w:w="2599"/>
      </w:tblGrid>
      <w:tr w14:paraId="6D562354">
        <w:tblPrEx>
          <w:tblCellMar>
            <w:top w:w="0" w:type="dxa"/>
            <w:left w:w="108" w:type="dxa"/>
            <w:bottom w:w="0" w:type="dxa"/>
            <w:right w:w="108" w:type="dxa"/>
          </w:tblCellMar>
        </w:tblPrEx>
        <w:trPr>
          <w:cantSplit/>
          <w:trHeight w:val="397" w:hRule="exact"/>
          <w:jc w:val="center"/>
        </w:trPr>
        <w:tc>
          <w:tcPr>
            <w:tcW w:w="2318" w:type="dxa"/>
            <w:tcBorders>
              <w:top w:val="single" w:color="auto" w:sz="12" w:space="0"/>
              <w:bottom w:val="single" w:color="auto" w:sz="6" w:space="0"/>
            </w:tcBorders>
            <w:vAlign w:val="center"/>
          </w:tcPr>
          <w:p w14:paraId="76A37E8B">
            <w:pPr>
              <w:pStyle w:val="10"/>
              <w:adjustRightInd w:val="0"/>
              <w:snapToGrid w:val="0"/>
              <w:spacing w:line="360" w:lineRule="auto"/>
              <w:jc w:val="center"/>
              <w:rPr>
                <w:rFonts w:hAnsi="宋体"/>
              </w:rPr>
            </w:pPr>
            <w:r>
              <w:rPr>
                <w:rFonts w:hAnsi="宋体"/>
              </w:rPr>
              <w:t>量的名称</w:t>
            </w:r>
          </w:p>
        </w:tc>
        <w:tc>
          <w:tcPr>
            <w:tcW w:w="2406" w:type="dxa"/>
            <w:tcBorders>
              <w:top w:val="single" w:color="auto" w:sz="12" w:space="0"/>
              <w:left w:val="nil"/>
              <w:bottom w:val="single" w:color="auto" w:sz="6" w:space="0"/>
            </w:tcBorders>
            <w:vAlign w:val="center"/>
          </w:tcPr>
          <w:p w14:paraId="793A82A5">
            <w:pPr>
              <w:pStyle w:val="10"/>
              <w:adjustRightInd w:val="0"/>
              <w:snapToGrid w:val="0"/>
              <w:spacing w:line="360" w:lineRule="auto"/>
              <w:jc w:val="center"/>
              <w:rPr>
                <w:rFonts w:hAnsi="宋体"/>
              </w:rPr>
            </w:pPr>
            <w:r>
              <w:rPr>
                <w:rFonts w:hAnsi="宋体"/>
              </w:rPr>
              <w:t>单位名称</w:t>
            </w:r>
          </w:p>
        </w:tc>
        <w:tc>
          <w:tcPr>
            <w:tcW w:w="2599" w:type="dxa"/>
            <w:tcBorders>
              <w:top w:val="single" w:color="auto" w:sz="12" w:space="0"/>
              <w:left w:val="nil"/>
              <w:bottom w:val="single" w:color="auto" w:sz="6" w:space="0"/>
            </w:tcBorders>
            <w:vAlign w:val="center"/>
          </w:tcPr>
          <w:p w14:paraId="54B2E05D">
            <w:pPr>
              <w:pStyle w:val="10"/>
              <w:adjustRightInd w:val="0"/>
              <w:snapToGrid w:val="0"/>
              <w:spacing w:line="360" w:lineRule="auto"/>
              <w:jc w:val="center"/>
              <w:rPr>
                <w:rFonts w:hAnsi="宋体"/>
              </w:rPr>
            </w:pPr>
            <w:r>
              <w:rPr>
                <w:rFonts w:hAnsi="宋体"/>
              </w:rPr>
              <w:t>单位符号</w:t>
            </w:r>
          </w:p>
        </w:tc>
      </w:tr>
      <w:tr w14:paraId="4231D31C">
        <w:tblPrEx>
          <w:tblCellMar>
            <w:top w:w="0" w:type="dxa"/>
            <w:left w:w="108" w:type="dxa"/>
            <w:bottom w:w="0" w:type="dxa"/>
            <w:right w:w="108" w:type="dxa"/>
          </w:tblCellMar>
        </w:tblPrEx>
        <w:trPr>
          <w:cantSplit/>
          <w:trHeight w:val="397" w:hRule="exact"/>
          <w:jc w:val="center"/>
        </w:trPr>
        <w:tc>
          <w:tcPr>
            <w:tcW w:w="2318" w:type="dxa"/>
            <w:tcBorders>
              <w:top w:val="single" w:color="auto" w:sz="6" w:space="0"/>
              <w:bottom w:val="nil"/>
            </w:tcBorders>
            <w:vAlign w:val="center"/>
          </w:tcPr>
          <w:p w14:paraId="1C963BAA">
            <w:pPr>
              <w:pStyle w:val="10"/>
              <w:adjustRightInd w:val="0"/>
              <w:snapToGrid w:val="0"/>
              <w:spacing w:line="360" w:lineRule="auto"/>
              <w:jc w:val="center"/>
              <w:rPr>
                <w:rFonts w:hAnsi="宋体"/>
              </w:rPr>
            </w:pPr>
            <w:r>
              <w:rPr>
                <w:rFonts w:hAnsi="宋体"/>
              </w:rPr>
              <w:t>长度</w:t>
            </w:r>
          </w:p>
        </w:tc>
        <w:tc>
          <w:tcPr>
            <w:tcW w:w="2406" w:type="dxa"/>
            <w:tcBorders>
              <w:top w:val="single" w:color="auto" w:sz="6" w:space="0"/>
              <w:left w:val="nil"/>
              <w:bottom w:val="nil"/>
            </w:tcBorders>
            <w:vAlign w:val="center"/>
          </w:tcPr>
          <w:p w14:paraId="4A7B9CD5">
            <w:pPr>
              <w:pStyle w:val="10"/>
              <w:adjustRightInd w:val="0"/>
              <w:snapToGrid w:val="0"/>
              <w:spacing w:line="360" w:lineRule="auto"/>
              <w:ind w:hanging="17"/>
              <w:jc w:val="center"/>
              <w:rPr>
                <w:rFonts w:hAnsi="宋体"/>
              </w:rPr>
            </w:pPr>
            <w:r>
              <w:rPr>
                <w:rFonts w:hAnsi="宋体"/>
              </w:rPr>
              <w:t>米</w:t>
            </w:r>
          </w:p>
        </w:tc>
        <w:tc>
          <w:tcPr>
            <w:tcW w:w="2599" w:type="dxa"/>
            <w:tcBorders>
              <w:top w:val="single" w:color="auto" w:sz="6" w:space="0"/>
              <w:left w:val="nil"/>
              <w:bottom w:val="nil"/>
            </w:tcBorders>
            <w:vAlign w:val="center"/>
          </w:tcPr>
          <w:p w14:paraId="033C7A70">
            <w:pPr>
              <w:pStyle w:val="10"/>
              <w:adjustRightInd w:val="0"/>
              <w:snapToGrid w:val="0"/>
              <w:spacing w:line="360" w:lineRule="auto"/>
              <w:jc w:val="center"/>
              <w:rPr>
                <w:rFonts w:hAnsi="宋体"/>
              </w:rPr>
            </w:pPr>
            <w:r>
              <w:rPr>
                <w:rFonts w:hAnsi="宋体"/>
              </w:rPr>
              <w:t>m</w:t>
            </w:r>
          </w:p>
        </w:tc>
      </w:tr>
      <w:tr w14:paraId="731907C5">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0C7CAA66">
            <w:pPr>
              <w:pStyle w:val="10"/>
              <w:adjustRightInd w:val="0"/>
              <w:snapToGrid w:val="0"/>
              <w:spacing w:line="360" w:lineRule="auto"/>
              <w:jc w:val="center"/>
              <w:rPr>
                <w:rFonts w:hAnsi="宋体"/>
              </w:rPr>
            </w:pPr>
            <w:r>
              <w:rPr>
                <w:rFonts w:hAnsi="宋体"/>
              </w:rPr>
              <w:t>质量</w:t>
            </w:r>
          </w:p>
        </w:tc>
        <w:tc>
          <w:tcPr>
            <w:tcW w:w="2406" w:type="dxa"/>
            <w:tcBorders>
              <w:top w:val="nil"/>
              <w:left w:val="nil"/>
              <w:bottom w:val="nil"/>
            </w:tcBorders>
            <w:vAlign w:val="center"/>
          </w:tcPr>
          <w:p w14:paraId="25A1D1A4">
            <w:pPr>
              <w:pStyle w:val="10"/>
              <w:adjustRightInd w:val="0"/>
              <w:snapToGrid w:val="0"/>
              <w:spacing w:line="360" w:lineRule="auto"/>
              <w:ind w:hanging="17"/>
              <w:jc w:val="center"/>
              <w:rPr>
                <w:rFonts w:hAnsi="宋体"/>
              </w:rPr>
            </w:pPr>
            <w:r>
              <w:rPr>
                <w:rFonts w:hAnsi="宋体"/>
              </w:rPr>
              <w:t>千克(公斤)</w:t>
            </w:r>
          </w:p>
        </w:tc>
        <w:tc>
          <w:tcPr>
            <w:tcW w:w="2599" w:type="dxa"/>
            <w:tcBorders>
              <w:top w:val="nil"/>
              <w:left w:val="nil"/>
              <w:bottom w:val="nil"/>
            </w:tcBorders>
            <w:vAlign w:val="center"/>
          </w:tcPr>
          <w:p w14:paraId="4BF43819">
            <w:pPr>
              <w:pStyle w:val="10"/>
              <w:adjustRightInd w:val="0"/>
              <w:snapToGrid w:val="0"/>
              <w:spacing w:line="360" w:lineRule="auto"/>
              <w:jc w:val="center"/>
              <w:rPr>
                <w:rFonts w:hAnsi="宋体"/>
              </w:rPr>
            </w:pPr>
            <w:r>
              <w:rPr>
                <w:rFonts w:hAnsi="宋体"/>
              </w:rPr>
              <w:t>kg</w:t>
            </w:r>
          </w:p>
        </w:tc>
      </w:tr>
      <w:tr w14:paraId="2806F4CE">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224C17F7">
            <w:pPr>
              <w:pStyle w:val="10"/>
              <w:adjustRightInd w:val="0"/>
              <w:snapToGrid w:val="0"/>
              <w:spacing w:line="360" w:lineRule="auto"/>
              <w:jc w:val="center"/>
              <w:rPr>
                <w:rFonts w:hAnsi="宋体"/>
              </w:rPr>
            </w:pPr>
            <w:r>
              <w:rPr>
                <w:rFonts w:hAnsi="宋体"/>
              </w:rPr>
              <w:t>时间</w:t>
            </w:r>
          </w:p>
        </w:tc>
        <w:tc>
          <w:tcPr>
            <w:tcW w:w="2406" w:type="dxa"/>
            <w:tcBorders>
              <w:top w:val="nil"/>
              <w:left w:val="nil"/>
              <w:bottom w:val="nil"/>
            </w:tcBorders>
            <w:vAlign w:val="center"/>
          </w:tcPr>
          <w:p w14:paraId="5C401AE6">
            <w:pPr>
              <w:pStyle w:val="10"/>
              <w:adjustRightInd w:val="0"/>
              <w:snapToGrid w:val="0"/>
              <w:spacing w:line="360" w:lineRule="auto"/>
              <w:ind w:hanging="17"/>
              <w:jc w:val="center"/>
              <w:rPr>
                <w:rFonts w:hAnsi="宋体"/>
              </w:rPr>
            </w:pPr>
            <w:r>
              <w:rPr>
                <w:rFonts w:hAnsi="宋体"/>
              </w:rPr>
              <w:t>秒</w:t>
            </w:r>
          </w:p>
        </w:tc>
        <w:tc>
          <w:tcPr>
            <w:tcW w:w="2599" w:type="dxa"/>
            <w:tcBorders>
              <w:top w:val="nil"/>
              <w:left w:val="nil"/>
              <w:bottom w:val="nil"/>
            </w:tcBorders>
            <w:vAlign w:val="center"/>
          </w:tcPr>
          <w:p w14:paraId="2254BDED">
            <w:pPr>
              <w:pStyle w:val="10"/>
              <w:adjustRightInd w:val="0"/>
              <w:snapToGrid w:val="0"/>
              <w:spacing w:line="360" w:lineRule="auto"/>
              <w:jc w:val="center"/>
              <w:rPr>
                <w:rFonts w:hAnsi="宋体"/>
              </w:rPr>
            </w:pPr>
            <w:r>
              <w:rPr>
                <w:rFonts w:hAnsi="宋体"/>
              </w:rPr>
              <w:t>s</w:t>
            </w:r>
          </w:p>
        </w:tc>
      </w:tr>
      <w:tr w14:paraId="33CFF157">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2DEA5628">
            <w:pPr>
              <w:pStyle w:val="10"/>
              <w:adjustRightInd w:val="0"/>
              <w:snapToGrid w:val="0"/>
              <w:spacing w:line="360" w:lineRule="auto"/>
              <w:jc w:val="center"/>
              <w:rPr>
                <w:rFonts w:hAnsi="宋体"/>
              </w:rPr>
            </w:pPr>
            <w:r>
              <w:rPr>
                <w:rFonts w:hAnsi="宋体"/>
              </w:rPr>
              <w:t>电流</w:t>
            </w:r>
          </w:p>
        </w:tc>
        <w:tc>
          <w:tcPr>
            <w:tcW w:w="2406" w:type="dxa"/>
            <w:tcBorders>
              <w:top w:val="nil"/>
              <w:left w:val="nil"/>
              <w:bottom w:val="nil"/>
            </w:tcBorders>
            <w:vAlign w:val="center"/>
          </w:tcPr>
          <w:p w14:paraId="11F815C6">
            <w:pPr>
              <w:pStyle w:val="10"/>
              <w:adjustRightInd w:val="0"/>
              <w:snapToGrid w:val="0"/>
              <w:spacing w:line="360" w:lineRule="auto"/>
              <w:ind w:hanging="17"/>
              <w:jc w:val="center"/>
              <w:rPr>
                <w:rFonts w:hAnsi="宋体"/>
              </w:rPr>
            </w:pPr>
            <w:r>
              <w:rPr>
                <w:rFonts w:hAnsi="宋体"/>
              </w:rPr>
              <w:t>安[培]</w:t>
            </w:r>
          </w:p>
        </w:tc>
        <w:tc>
          <w:tcPr>
            <w:tcW w:w="2599" w:type="dxa"/>
            <w:tcBorders>
              <w:top w:val="nil"/>
              <w:left w:val="nil"/>
              <w:bottom w:val="nil"/>
            </w:tcBorders>
            <w:vAlign w:val="center"/>
          </w:tcPr>
          <w:p w14:paraId="75680D37">
            <w:pPr>
              <w:pStyle w:val="10"/>
              <w:adjustRightInd w:val="0"/>
              <w:snapToGrid w:val="0"/>
              <w:spacing w:line="360" w:lineRule="auto"/>
              <w:jc w:val="center"/>
              <w:rPr>
                <w:rFonts w:hAnsi="宋体"/>
              </w:rPr>
            </w:pPr>
            <w:r>
              <w:rPr>
                <w:rFonts w:hAnsi="宋体"/>
              </w:rPr>
              <w:t>A</w:t>
            </w:r>
          </w:p>
        </w:tc>
      </w:tr>
      <w:tr w14:paraId="7D3BB67D">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4B6A61E8">
            <w:pPr>
              <w:pStyle w:val="10"/>
              <w:adjustRightInd w:val="0"/>
              <w:snapToGrid w:val="0"/>
              <w:spacing w:line="360" w:lineRule="auto"/>
              <w:jc w:val="center"/>
              <w:rPr>
                <w:rFonts w:hAnsi="宋体"/>
              </w:rPr>
            </w:pPr>
            <w:r>
              <w:rPr>
                <w:rFonts w:hAnsi="宋体"/>
              </w:rPr>
              <w:t>热力学温度</w:t>
            </w:r>
          </w:p>
        </w:tc>
        <w:tc>
          <w:tcPr>
            <w:tcW w:w="2406" w:type="dxa"/>
            <w:tcBorders>
              <w:top w:val="nil"/>
              <w:left w:val="nil"/>
              <w:bottom w:val="nil"/>
            </w:tcBorders>
            <w:vAlign w:val="center"/>
          </w:tcPr>
          <w:p w14:paraId="4B3AF02D">
            <w:pPr>
              <w:pStyle w:val="10"/>
              <w:adjustRightInd w:val="0"/>
              <w:snapToGrid w:val="0"/>
              <w:spacing w:line="360" w:lineRule="auto"/>
              <w:ind w:hanging="17"/>
              <w:jc w:val="center"/>
              <w:rPr>
                <w:rFonts w:hAnsi="宋体"/>
              </w:rPr>
            </w:pPr>
            <w:r>
              <w:rPr>
                <w:rFonts w:hAnsi="宋体"/>
              </w:rPr>
              <w:t>开[尔文]</w:t>
            </w:r>
          </w:p>
        </w:tc>
        <w:tc>
          <w:tcPr>
            <w:tcW w:w="2599" w:type="dxa"/>
            <w:tcBorders>
              <w:top w:val="nil"/>
              <w:left w:val="nil"/>
              <w:bottom w:val="nil"/>
            </w:tcBorders>
            <w:vAlign w:val="center"/>
          </w:tcPr>
          <w:p w14:paraId="2F1CC198">
            <w:pPr>
              <w:pStyle w:val="10"/>
              <w:adjustRightInd w:val="0"/>
              <w:snapToGrid w:val="0"/>
              <w:spacing w:line="360" w:lineRule="auto"/>
              <w:jc w:val="center"/>
              <w:rPr>
                <w:rFonts w:hAnsi="宋体"/>
              </w:rPr>
            </w:pPr>
            <w:r>
              <w:rPr>
                <w:rFonts w:hAnsi="宋体"/>
              </w:rPr>
              <w:t>K</w:t>
            </w:r>
          </w:p>
        </w:tc>
      </w:tr>
      <w:tr w14:paraId="69C6D36F">
        <w:tblPrEx>
          <w:tblCellMar>
            <w:top w:w="0" w:type="dxa"/>
            <w:left w:w="108" w:type="dxa"/>
            <w:bottom w:w="0" w:type="dxa"/>
            <w:right w:w="108" w:type="dxa"/>
          </w:tblCellMar>
        </w:tblPrEx>
        <w:trPr>
          <w:cantSplit/>
          <w:trHeight w:val="397" w:hRule="exact"/>
          <w:jc w:val="center"/>
        </w:trPr>
        <w:tc>
          <w:tcPr>
            <w:tcW w:w="2318" w:type="dxa"/>
            <w:tcBorders>
              <w:top w:val="nil"/>
              <w:bottom w:val="nil"/>
            </w:tcBorders>
            <w:vAlign w:val="center"/>
          </w:tcPr>
          <w:p w14:paraId="76D4C42E">
            <w:pPr>
              <w:pStyle w:val="10"/>
              <w:adjustRightInd w:val="0"/>
              <w:snapToGrid w:val="0"/>
              <w:spacing w:line="360" w:lineRule="auto"/>
              <w:jc w:val="center"/>
              <w:rPr>
                <w:rFonts w:hAnsi="宋体"/>
              </w:rPr>
            </w:pPr>
            <w:r>
              <w:rPr>
                <w:rFonts w:hAnsi="宋体"/>
              </w:rPr>
              <w:t>物质的量</w:t>
            </w:r>
          </w:p>
        </w:tc>
        <w:tc>
          <w:tcPr>
            <w:tcW w:w="2406" w:type="dxa"/>
            <w:tcBorders>
              <w:top w:val="nil"/>
              <w:left w:val="nil"/>
              <w:bottom w:val="nil"/>
            </w:tcBorders>
            <w:vAlign w:val="center"/>
          </w:tcPr>
          <w:p w14:paraId="5B7712C5">
            <w:pPr>
              <w:pStyle w:val="10"/>
              <w:adjustRightInd w:val="0"/>
              <w:snapToGrid w:val="0"/>
              <w:spacing w:line="360" w:lineRule="auto"/>
              <w:ind w:hanging="17"/>
              <w:jc w:val="center"/>
              <w:rPr>
                <w:rFonts w:hAnsi="宋体"/>
              </w:rPr>
            </w:pPr>
            <w:r>
              <w:rPr>
                <w:rFonts w:hAnsi="宋体"/>
              </w:rPr>
              <w:t>摩[尔]</w:t>
            </w:r>
          </w:p>
        </w:tc>
        <w:tc>
          <w:tcPr>
            <w:tcW w:w="2599" w:type="dxa"/>
            <w:tcBorders>
              <w:top w:val="nil"/>
              <w:left w:val="nil"/>
              <w:bottom w:val="nil"/>
            </w:tcBorders>
            <w:vAlign w:val="center"/>
          </w:tcPr>
          <w:p w14:paraId="0217E55D">
            <w:pPr>
              <w:pStyle w:val="10"/>
              <w:adjustRightInd w:val="0"/>
              <w:snapToGrid w:val="0"/>
              <w:spacing w:line="360" w:lineRule="auto"/>
              <w:jc w:val="center"/>
              <w:rPr>
                <w:rFonts w:hAnsi="宋体"/>
              </w:rPr>
            </w:pPr>
            <w:r>
              <w:rPr>
                <w:rFonts w:hAnsi="宋体"/>
              </w:rPr>
              <w:t>mol</w:t>
            </w:r>
          </w:p>
        </w:tc>
      </w:tr>
      <w:tr w14:paraId="627649C5">
        <w:tblPrEx>
          <w:tblCellMar>
            <w:top w:w="0" w:type="dxa"/>
            <w:left w:w="108" w:type="dxa"/>
            <w:bottom w:w="0" w:type="dxa"/>
            <w:right w:w="108" w:type="dxa"/>
          </w:tblCellMar>
        </w:tblPrEx>
        <w:trPr>
          <w:cantSplit/>
          <w:trHeight w:val="397" w:hRule="exact"/>
          <w:jc w:val="center"/>
        </w:trPr>
        <w:tc>
          <w:tcPr>
            <w:tcW w:w="2318" w:type="dxa"/>
            <w:tcBorders>
              <w:top w:val="nil"/>
              <w:bottom w:val="single" w:color="auto" w:sz="12" w:space="0"/>
            </w:tcBorders>
            <w:vAlign w:val="center"/>
          </w:tcPr>
          <w:p w14:paraId="0BAA4171">
            <w:pPr>
              <w:pStyle w:val="10"/>
              <w:adjustRightInd w:val="0"/>
              <w:snapToGrid w:val="0"/>
              <w:spacing w:line="360" w:lineRule="auto"/>
              <w:jc w:val="center"/>
              <w:rPr>
                <w:rFonts w:hAnsi="宋体"/>
              </w:rPr>
            </w:pPr>
            <w:r>
              <w:rPr>
                <w:rFonts w:hAnsi="宋体"/>
              </w:rPr>
              <w:t>发光强度</w:t>
            </w:r>
          </w:p>
        </w:tc>
        <w:tc>
          <w:tcPr>
            <w:tcW w:w="2406" w:type="dxa"/>
            <w:tcBorders>
              <w:top w:val="nil"/>
              <w:left w:val="nil"/>
              <w:bottom w:val="single" w:color="auto" w:sz="12" w:space="0"/>
            </w:tcBorders>
            <w:vAlign w:val="center"/>
          </w:tcPr>
          <w:p w14:paraId="1D9D36B0">
            <w:pPr>
              <w:pStyle w:val="10"/>
              <w:adjustRightInd w:val="0"/>
              <w:snapToGrid w:val="0"/>
              <w:spacing w:line="360" w:lineRule="auto"/>
              <w:ind w:hanging="17"/>
              <w:jc w:val="center"/>
              <w:rPr>
                <w:rFonts w:hAnsi="宋体"/>
              </w:rPr>
            </w:pPr>
            <w:r>
              <w:rPr>
                <w:rFonts w:hAnsi="宋体"/>
              </w:rPr>
              <w:t>坎[德拉]</w:t>
            </w:r>
          </w:p>
        </w:tc>
        <w:tc>
          <w:tcPr>
            <w:tcW w:w="2599" w:type="dxa"/>
            <w:tcBorders>
              <w:top w:val="nil"/>
              <w:left w:val="nil"/>
              <w:bottom w:val="single" w:color="auto" w:sz="12" w:space="0"/>
            </w:tcBorders>
            <w:vAlign w:val="center"/>
          </w:tcPr>
          <w:p w14:paraId="3347BEFA">
            <w:pPr>
              <w:pStyle w:val="10"/>
              <w:adjustRightInd w:val="0"/>
              <w:snapToGrid w:val="0"/>
              <w:spacing w:line="360" w:lineRule="auto"/>
              <w:jc w:val="center"/>
              <w:rPr>
                <w:rFonts w:hAnsi="宋体"/>
              </w:rPr>
            </w:pPr>
            <w:r>
              <w:rPr>
                <w:rFonts w:hAnsi="宋体"/>
              </w:rPr>
              <w:t>cd</w:t>
            </w:r>
          </w:p>
        </w:tc>
      </w:tr>
    </w:tbl>
    <w:p w14:paraId="6EF8F94F">
      <w:pPr>
        <w:pStyle w:val="10"/>
        <w:adjustRightInd w:val="0"/>
        <w:snapToGrid w:val="0"/>
        <w:spacing w:line="360" w:lineRule="auto"/>
        <w:jc w:val="center"/>
        <w:rPr>
          <w:rFonts w:hAnsi="宋体"/>
        </w:rPr>
      </w:pPr>
    </w:p>
    <w:p w14:paraId="6081375F">
      <w:pPr>
        <w:adjustRightInd w:val="0"/>
        <w:snapToGrid w:val="0"/>
        <w:spacing w:line="360" w:lineRule="auto"/>
        <w:ind w:firstLine="482"/>
        <w:rPr>
          <w:rFonts w:ascii="宋体" w:hAnsi="宋体"/>
          <w:b/>
          <w:sz w:val="24"/>
        </w:rPr>
      </w:pPr>
      <w:r>
        <w:rPr>
          <w:rFonts w:hint="eastAsia" w:ascii="宋体" w:hAnsi="宋体"/>
          <w:b/>
          <w:sz w:val="24"/>
        </w:rPr>
        <w:t>公式：</w:t>
      </w:r>
    </w:p>
    <w:p w14:paraId="58361219">
      <w:pPr>
        <w:adjustRightInd w:val="0"/>
        <w:snapToGrid w:val="0"/>
        <w:spacing w:line="360" w:lineRule="auto"/>
        <w:ind w:firstLine="482"/>
        <w:rPr>
          <w:rFonts w:ascii="宋体" w:hAnsi="宋体"/>
          <w:sz w:val="24"/>
        </w:rPr>
      </w:pPr>
      <w:r>
        <w:rPr>
          <w:rFonts w:hint="eastAsia" w:ascii="宋体" w:hAnsi="宋体"/>
          <w:sz w:val="24"/>
        </w:rPr>
        <w:t>论文中的公式应另行起，并缩格书写，与周围文字留足够的空间区分开。</w:t>
      </w:r>
    </w:p>
    <w:p w14:paraId="2D613A13">
      <w:pPr>
        <w:adjustRightInd w:val="0"/>
        <w:snapToGrid w:val="0"/>
        <w:spacing w:line="360" w:lineRule="auto"/>
        <w:ind w:firstLine="482"/>
        <w:rPr>
          <w:rFonts w:ascii="宋体" w:hAnsi="宋体"/>
          <w:sz w:val="24"/>
        </w:rPr>
      </w:pPr>
      <w:r>
        <w:rPr>
          <w:rFonts w:hint="eastAsia" w:ascii="宋体" w:hAnsi="宋体"/>
          <w:sz w:val="24"/>
        </w:rPr>
        <w:t>如有两个以上的公式，应用从“1”开始的阿拉伯数字进行编号，并将编号置于括号内。公式的编号右端对齐，公式与编号之间可用“</w:t>
      </w:r>
      <w:r>
        <w:rPr>
          <w:rFonts w:ascii="宋体" w:hAnsi="宋体"/>
          <w:sz w:val="24"/>
        </w:rPr>
        <w:t>…</w:t>
      </w:r>
      <w:r>
        <w:rPr>
          <w:rFonts w:hint="eastAsia" w:ascii="宋体" w:hAnsi="宋体"/>
          <w:sz w:val="24"/>
        </w:rPr>
        <w:t>”连接。公式较多时，可分章编号。</w:t>
      </w:r>
    </w:p>
    <w:p w14:paraId="05FDC173">
      <w:pPr>
        <w:adjustRightInd w:val="0"/>
        <w:snapToGrid w:val="0"/>
        <w:spacing w:line="360" w:lineRule="auto"/>
        <w:ind w:firstLine="482"/>
        <w:rPr>
          <w:rFonts w:ascii="宋体" w:hAnsi="宋体"/>
          <w:sz w:val="24"/>
        </w:rPr>
      </w:pPr>
      <w:r>
        <w:rPr>
          <w:rFonts w:hint="eastAsia" w:ascii="宋体" w:hAnsi="宋体"/>
          <w:sz w:val="24"/>
        </w:rPr>
        <w:t>公式示例1：</w:t>
      </w:r>
    </w:p>
    <w:p w14:paraId="72F30462">
      <w:pPr>
        <w:tabs>
          <w:tab w:val="left" w:pos="1173"/>
        </w:tabs>
        <w:adjustRightInd w:val="0"/>
        <w:snapToGrid w:val="0"/>
        <w:spacing w:line="360" w:lineRule="auto"/>
        <w:jc w:val="right"/>
        <w:rPr>
          <w:rFonts w:ascii="宋体" w:hAnsi="宋体"/>
          <w:sz w:val="24"/>
        </w:rPr>
      </w:pPr>
      <w:r>
        <w:rPr>
          <w:rFonts w:ascii="宋体" w:hAnsi="宋体"/>
          <w:position w:val="-30"/>
          <w:sz w:val="24"/>
        </w:rPr>
        <w:object>
          <v:shape id="_x0000_i1046" o:spt="75" type="#_x0000_t75" style="height:36.85pt;width:81.2pt;" o:ole="t" filled="f" coordsize="21600,21600">
            <v:path/>
            <v:fill on="f" focussize="0,0"/>
            <v:stroke/>
            <v:imagedata r:id="rId80" o:title=""/>
            <o:lock v:ext="edit" aspectratio="t"/>
            <w10:wrap type="none"/>
            <w10:anchorlock/>
          </v:shape>
          <o:OLEObject Type="Embed" ProgID="Equation.3" ShapeID="_x0000_i1046" DrawAspect="Content" ObjectID="_1468075746" r:id="rId106">
            <o:LockedField>false</o:LockedField>
          </o:OLEObject>
        </w:object>
      </w: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2</w:t>
      </w:r>
      <w:r>
        <w:rPr>
          <w:rFonts w:ascii="宋体" w:hAnsi="宋体"/>
          <w:sz w:val="24"/>
        </w:rPr>
        <w:t>-</w:t>
      </w:r>
      <w:r>
        <w:rPr>
          <w:rFonts w:hint="eastAsia" w:ascii="宋体" w:hAnsi="宋体"/>
          <w:sz w:val="24"/>
        </w:rPr>
        <w:t>1</w:t>
      </w:r>
      <w:r>
        <w:rPr>
          <w:rFonts w:ascii="宋体" w:hAnsi="宋体"/>
          <w:sz w:val="24"/>
        </w:rPr>
        <w:t>)</w:t>
      </w:r>
    </w:p>
    <w:p w14:paraId="6FFC18DD">
      <w:pPr>
        <w:tabs>
          <w:tab w:val="left" w:pos="1173"/>
        </w:tabs>
        <w:adjustRightInd w:val="0"/>
        <w:snapToGrid w:val="0"/>
        <w:spacing w:line="360" w:lineRule="auto"/>
        <w:jc w:val="right"/>
        <w:rPr>
          <w:rFonts w:ascii="宋体" w:hAnsi="宋体"/>
          <w:sz w:val="24"/>
        </w:rPr>
      </w:pPr>
      <w:r>
        <w:rPr>
          <w:rFonts w:ascii="宋体" w:hAnsi="宋体"/>
          <w:position w:val="-32"/>
          <w:sz w:val="24"/>
        </w:rPr>
        <w:object>
          <v:shape id="_x0000_i1047" o:spt="75" type="#_x0000_t75" style="height:36pt;width:81.2pt;" o:ole="t" filled="f" coordsize="21600,21600">
            <v:path/>
            <v:fill on="f" focussize="0,0"/>
            <v:stroke/>
            <v:imagedata r:id="rId82" o:title=""/>
            <o:lock v:ext="edit" aspectratio="t"/>
            <w10:wrap type="none"/>
            <w10:anchorlock/>
          </v:shape>
          <o:OLEObject Type="Embed" ProgID="Equation.3" ShapeID="_x0000_i1047" DrawAspect="Content" ObjectID="_1468075747" r:id="rId107">
            <o:LockedField>false</o:LockedField>
          </o:OLEObject>
        </w:object>
      </w: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2</w:t>
      </w:r>
      <w:r>
        <w:rPr>
          <w:rFonts w:ascii="宋体" w:hAnsi="宋体"/>
          <w:sz w:val="24"/>
        </w:rPr>
        <w:t>-</w:t>
      </w:r>
      <w:r>
        <w:rPr>
          <w:rFonts w:hint="eastAsia" w:ascii="宋体" w:hAnsi="宋体"/>
          <w:sz w:val="24"/>
        </w:rPr>
        <w:t>2</w:t>
      </w:r>
      <w:r>
        <w:rPr>
          <w:rFonts w:ascii="宋体" w:hAnsi="宋体"/>
          <w:sz w:val="24"/>
        </w:rPr>
        <w:t>)</w:t>
      </w:r>
    </w:p>
    <w:p w14:paraId="3552BA77">
      <w:pPr>
        <w:adjustRightInd w:val="0"/>
        <w:snapToGrid w:val="0"/>
        <w:spacing w:line="360" w:lineRule="auto"/>
        <w:ind w:firstLine="482"/>
        <w:rPr>
          <w:rFonts w:ascii="宋体" w:hAnsi="宋体"/>
          <w:sz w:val="24"/>
        </w:rPr>
      </w:pPr>
      <w:r>
        <w:rPr>
          <w:rFonts w:ascii="宋体" w:hAnsi="宋体"/>
          <w:sz w:val="24"/>
        </w:rPr>
        <w:t>式中</w:t>
      </w:r>
      <w:r>
        <w:rPr>
          <w:rFonts w:ascii="宋体" w:hAnsi="宋体"/>
          <w:sz w:val="24"/>
        </w:rPr>
        <w:object>
          <v:shape id="_x0000_i1048" o:spt="75" type="#_x0000_t75" style="height:15.9pt;width:15.9pt;" o:ole="t" filled="f" coordsize="21600,21600">
            <v:path/>
            <v:fill on="f" focussize="0,0"/>
            <v:stroke/>
            <v:imagedata r:id="rId84" o:title=""/>
            <o:lock v:ext="edit" aspectratio="t"/>
            <w10:wrap type="none"/>
            <w10:anchorlock/>
          </v:shape>
          <o:OLEObject Type="Embed" ProgID="Equation.3" ShapeID="_x0000_i1048" DrawAspect="Content" ObjectID="_1468075748" r:id="rId108">
            <o:LockedField>false</o:LockedField>
          </o:OLEObject>
        </w:object>
      </w:r>
      <w:r>
        <w:rPr>
          <w:rFonts w:ascii="宋体" w:hAnsi="宋体"/>
          <w:sz w:val="24"/>
        </w:rPr>
        <w:t>——</w:t>
      </w:r>
      <w:r>
        <w:rPr>
          <w:rFonts w:hint="eastAsia" w:ascii="宋体" w:hAnsi="宋体"/>
          <w:sz w:val="24"/>
        </w:rPr>
        <w:t xml:space="preserve"> </w:t>
      </w:r>
      <w:r>
        <w:rPr>
          <w:rFonts w:ascii="宋体" w:hAnsi="宋体"/>
          <w:sz w:val="24"/>
        </w:rPr>
        <w:t>多孔质材料的平均粒子直径</w:t>
      </w:r>
      <w:r>
        <w:rPr>
          <w:rFonts w:hint="eastAsia" w:ascii="宋体" w:hAnsi="宋体"/>
          <w:sz w:val="24"/>
        </w:rPr>
        <w:t>(</w:t>
      </w:r>
      <w:r>
        <w:rPr>
          <w:rFonts w:ascii="宋体" w:hAnsi="宋体"/>
          <w:sz w:val="24"/>
        </w:rPr>
        <w:t>m</w:t>
      </w:r>
      <w:r>
        <w:rPr>
          <w:rFonts w:hint="eastAsia" w:ascii="宋体" w:hAnsi="宋体"/>
          <w:sz w:val="24"/>
        </w:rPr>
        <w:t>)</w:t>
      </w:r>
      <w:r>
        <w:rPr>
          <w:rFonts w:ascii="宋体" w:hAnsi="宋体"/>
          <w:sz w:val="24"/>
        </w:rPr>
        <w:t>；</w:t>
      </w:r>
    </w:p>
    <w:p w14:paraId="41C83B86">
      <w:pPr>
        <w:adjustRightInd w:val="0"/>
        <w:snapToGrid w:val="0"/>
        <w:spacing w:line="360" w:lineRule="auto"/>
        <w:ind w:firstLine="482"/>
        <w:rPr>
          <w:rFonts w:ascii="宋体" w:hAnsi="宋体"/>
          <w:sz w:val="24"/>
        </w:rPr>
      </w:pPr>
      <w:r>
        <w:rPr>
          <w:rFonts w:ascii="宋体" w:hAnsi="宋体"/>
          <w:sz w:val="24"/>
        </w:rPr>
        <w:object>
          <v:shape id="_x0000_i1049" o:spt="75" type="#_x0000_t75" style="height:12.55pt;width:12.55pt;" o:ole="t" filled="f" coordsize="21600,21600">
            <v:path/>
            <v:fill on="f" focussize="0,0"/>
            <v:stroke/>
            <v:imagedata r:id="rId86" o:title=""/>
            <o:lock v:ext="edit" aspectratio="t"/>
            <w10:wrap type="none"/>
            <w10:anchorlock/>
          </v:shape>
          <o:OLEObject Type="Embed" ProgID="Equation.3" ShapeID="_x0000_i1049" DrawAspect="Content" ObjectID="_1468075749" r:id="rId109">
            <o:LockedField>false</o:LockedField>
          </o:OLEObject>
        </w:object>
      </w:r>
      <w:r>
        <w:rPr>
          <w:rFonts w:ascii="宋体" w:hAnsi="宋体"/>
          <w:sz w:val="24"/>
        </w:rPr>
        <w:t>——</w:t>
      </w:r>
      <w:r>
        <w:rPr>
          <w:rFonts w:hint="eastAsia" w:ascii="宋体" w:hAnsi="宋体"/>
          <w:sz w:val="24"/>
        </w:rPr>
        <w:t xml:space="preserve"> </w:t>
      </w:r>
      <w:r>
        <w:rPr>
          <w:rFonts w:ascii="宋体" w:hAnsi="宋体"/>
          <w:sz w:val="24"/>
        </w:rPr>
        <w:t>孔隙度</w:t>
      </w:r>
      <w:r>
        <w:rPr>
          <w:rFonts w:hint="eastAsia" w:ascii="宋体" w:hAnsi="宋体"/>
          <w:sz w:val="24"/>
        </w:rPr>
        <w:t>（</w:t>
      </w:r>
      <w:r>
        <w:rPr>
          <w:rFonts w:ascii="宋体" w:hAnsi="宋体"/>
          <w:sz w:val="24"/>
        </w:rPr>
        <w:t>孔隙体积占总体积的百分比</w:t>
      </w:r>
      <w:r>
        <w:rPr>
          <w:rFonts w:hint="eastAsia" w:ascii="宋体" w:hAnsi="宋体"/>
          <w:sz w:val="24"/>
        </w:rPr>
        <w:t>）</w:t>
      </w:r>
      <w:r>
        <w:rPr>
          <w:rFonts w:ascii="宋体" w:hAnsi="宋体"/>
          <w:sz w:val="24"/>
        </w:rPr>
        <w:t>；</w:t>
      </w:r>
      <w:r>
        <w:rPr>
          <w:rFonts w:hint="eastAsia" w:ascii="宋体" w:hAnsi="宋体"/>
          <w:sz w:val="24"/>
        </w:rPr>
        <w:t xml:space="preserve"> </w:t>
      </w:r>
    </w:p>
    <w:p w14:paraId="39A06AC8">
      <w:pPr>
        <w:adjustRightInd w:val="0"/>
        <w:snapToGrid w:val="0"/>
        <w:spacing w:line="360" w:lineRule="auto"/>
        <w:ind w:firstLine="482"/>
        <w:rPr>
          <w:rFonts w:ascii="宋体" w:hAnsi="宋体"/>
          <w:sz w:val="24"/>
        </w:rPr>
      </w:pPr>
      <w:r>
        <w:rPr>
          <w:rFonts w:ascii="宋体" w:hAnsi="宋体"/>
          <w:sz w:val="24"/>
        </w:rPr>
        <w:object>
          <v:shape id="_x0000_i1050" o:spt="75" type="#_x0000_t75" style="height:15.9pt;width:9.2pt;" o:ole="t" filled="f" coordsize="21600,21600">
            <v:path/>
            <v:fill on="f" focussize="0,0"/>
            <v:stroke/>
            <v:imagedata r:id="rId88" o:title=""/>
            <o:lock v:ext="edit" aspectratio="t"/>
            <w10:wrap type="none"/>
            <w10:anchorlock/>
          </v:shape>
          <o:OLEObject Type="Embed" ProgID="Equation.3" ShapeID="_x0000_i1050" DrawAspect="Content" ObjectID="_1468075750" r:id="rId110">
            <o:LockedField>false</o:LockedField>
          </o:OLEObject>
        </w:object>
      </w:r>
      <w:r>
        <w:rPr>
          <w:rFonts w:ascii="宋体" w:hAnsi="宋体"/>
          <w:sz w:val="24"/>
        </w:rPr>
        <w:t>——</w:t>
      </w:r>
      <w:r>
        <w:rPr>
          <w:rFonts w:hint="eastAsia" w:ascii="宋体" w:hAnsi="宋体"/>
          <w:sz w:val="24"/>
        </w:rPr>
        <w:t xml:space="preserve"> </w:t>
      </w:r>
      <w:r>
        <w:rPr>
          <w:rFonts w:ascii="宋体" w:hAnsi="宋体"/>
          <w:sz w:val="24"/>
        </w:rPr>
        <w:t>特征渗透性或固有渗透性，与材料的结构性质有关</w:t>
      </w:r>
      <w:r>
        <w:rPr>
          <w:rFonts w:hint="eastAsia" w:ascii="宋体" w:hAnsi="宋体"/>
          <w:sz w:val="24"/>
        </w:rPr>
        <w:t>(</w:t>
      </w:r>
      <w:r>
        <w:rPr>
          <w:rFonts w:ascii="宋体" w:hAnsi="宋体"/>
          <w:sz w:val="24"/>
        </w:rPr>
        <w:t>m2</w:t>
      </w:r>
      <w:r>
        <w:rPr>
          <w:rFonts w:hint="eastAsia" w:ascii="宋体" w:hAnsi="宋体"/>
          <w:sz w:val="24"/>
        </w:rPr>
        <w:t>)</w:t>
      </w:r>
      <w:r>
        <w:rPr>
          <w:rFonts w:ascii="宋体" w:hAnsi="宋体"/>
          <w:sz w:val="24"/>
        </w:rPr>
        <w:t>。</w:t>
      </w:r>
    </w:p>
    <w:p w14:paraId="5A2D5219">
      <w:pPr>
        <w:adjustRightInd w:val="0"/>
        <w:snapToGrid w:val="0"/>
        <w:spacing w:line="360" w:lineRule="auto"/>
        <w:ind w:firstLine="482"/>
        <w:rPr>
          <w:rFonts w:ascii="宋体" w:hAnsi="宋体"/>
          <w:sz w:val="24"/>
        </w:rPr>
      </w:pPr>
      <w:r>
        <w:rPr>
          <w:rFonts w:hint="eastAsia" w:ascii="宋体" w:hAnsi="宋体"/>
          <w:sz w:val="24"/>
        </w:rPr>
        <w:t>较长的公式需要转行时，应尽可能在“＝”处回行，或者在“</w:t>
      </w:r>
      <w:r>
        <w:rPr>
          <w:rFonts w:ascii="宋体" w:hAnsi="宋体"/>
          <w:sz w:val="24"/>
        </w:rPr>
        <w:t>+</w:t>
      </w:r>
      <w:r>
        <w:rPr>
          <w:rFonts w:hint="eastAsia" w:ascii="宋体" w:hAnsi="宋体"/>
          <w:sz w:val="24"/>
        </w:rPr>
        <w:t>”、“－”“×”、“/”等记号处回行。</w:t>
      </w:r>
    </w:p>
    <w:p w14:paraId="17B361F3">
      <w:pPr>
        <w:adjustRightInd w:val="0"/>
        <w:snapToGrid w:val="0"/>
        <w:spacing w:line="360" w:lineRule="auto"/>
        <w:ind w:firstLine="482"/>
        <w:rPr>
          <w:rFonts w:ascii="宋体" w:hAnsi="宋体"/>
          <w:sz w:val="24"/>
        </w:rPr>
      </w:pPr>
      <w:r>
        <w:rPr>
          <w:rFonts w:hint="eastAsia" w:ascii="宋体" w:hAnsi="宋体"/>
          <w:sz w:val="24"/>
        </w:rPr>
        <w:t>公式中分数线的横线，其长度应等于或略大于分子和分母中较长的一方。</w:t>
      </w:r>
    </w:p>
    <w:p w14:paraId="57C16B16">
      <w:pPr>
        <w:adjustRightInd w:val="0"/>
        <w:snapToGrid w:val="0"/>
        <w:spacing w:line="360" w:lineRule="auto"/>
        <w:ind w:firstLine="482"/>
        <w:rPr>
          <w:rFonts w:ascii="宋体" w:hAnsi="宋体"/>
          <w:sz w:val="24"/>
        </w:rPr>
      </w:pPr>
      <w:r>
        <w:rPr>
          <w:rFonts w:hint="eastAsia" w:ascii="宋体" w:hAnsi="宋体"/>
          <w:sz w:val="24"/>
        </w:rPr>
        <w:t>如正文中书写分数，应尽量将其高度降低为一行。如将分数线书写为“/”，将根号改为负指数。</w:t>
      </w:r>
    </w:p>
    <w:p w14:paraId="32361398">
      <w:pPr>
        <w:adjustRightInd w:val="0"/>
        <w:snapToGrid w:val="0"/>
        <w:spacing w:line="360" w:lineRule="auto"/>
        <w:ind w:firstLine="482"/>
        <w:rPr>
          <w:rFonts w:ascii="宋体" w:hAnsi="宋体"/>
          <w:sz w:val="24"/>
        </w:rPr>
      </w:pPr>
      <w:r>
        <w:rPr>
          <w:rFonts w:hint="eastAsia" w:ascii="宋体" w:hAnsi="宋体"/>
          <w:sz w:val="24"/>
        </w:rPr>
        <w:t>公式示例2：</w:t>
      </w:r>
    </w:p>
    <w:p w14:paraId="5F9A7792">
      <w:pPr>
        <w:adjustRightInd w:val="0"/>
        <w:snapToGrid w:val="0"/>
        <w:spacing w:line="360" w:lineRule="auto"/>
        <w:ind w:firstLine="482"/>
        <w:rPr>
          <w:rFonts w:ascii="宋体" w:hAnsi="宋体"/>
          <w:sz w:val="24"/>
        </w:rPr>
      </w:pPr>
      <w:r>
        <w:rPr>
          <w:rFonts w:hint="eastAsia" w:ascii="宋体" w:hAnsi="宋体"/>
          <w:sz w:val="24"/>
        </w:rPr>
        <w:t xml:space="preserve">将 </w:t>
      </w:r>
      <w:r>
        <w:rPr>
          <w:rFonts w:ascii="宋体" w:hAnsi="宋体"/>
          <w:sz w:val="24"/>
        </w:rPr>
        <w:object>
          <v:shape id="_x0000_i1051" o:spt="75" type="#_x0000_t75" style="height:33.5pt;width:20.1pt;" o:ole="t" filled="f" coordsize="21600,21600">
            <v:path/>
            <v:fill on="f" focussize="0,0"/>
            <v:stroke/>
            <v:imagedata r:id="rId90" o:title=""/>
            <o:lock v:ext="edit" aspectratio="t"/>
            <w10:wrap type="none"/>
            <w10:anchorlock/>
          </v:shape>
          <o:OLEObject Type="Embed" ProgID="Equation.3" ShapeID="_x0000_i1051" DrawAspect="Content" ObjectID="_1468075751" r:id="rId111">
            <o:LockedField>false</o:LockedField>
          </o:OLEObject>
        </w:object>
      </w:r>
      <w:r>
        <w:rPr>
          <w:rFonts w:hint="eastAsia" w:ascii="宋体" w:hAnsi="宋体"/>
          <w:sz w:val="24"/>
        </w:rPr>
        <w:t xml:space="preserve"> 写成 1/</w:t>
      </w:r>
      <w:r>
        <w:rPr>
          <w:rFonts w:ascii="宋体" w:hAnsi="宋体"/>
          <w:sz w:val="24"/>
        </w:rPr>
        <w:object>
          <v:shape id="_x0000_i1052" o:spt="75" type="#_x0000_t75" style="height:15.9pt;width:20.1pt;" o:ole="t" filled="f" coordsize="21600,21600">
            <v:path/>
            <v:fill on="f" focussize="0,0"/>
            <v:stroke/>
            <v:imagedata r:id="rId92" o:title=""/>
            <o:lock v:ext="edit" aspectratio="t"/>
            <w10:wrap type="none"/>
            <w10:anchorlock/>
          </v:shape>
          <o:OLEObject Type="Embed" ProgID="Equation.3" ShapeID="_x0000_i1052" DrawAspect="Content" ObjectID="_1468075752" r:id="rId112">
            <o:LockedField>false</o:LockedField>
          </o:OLEObject>
        </w:object>
      </w:r>
      <w:r>
        <w:rPr>
          <w:rFonts w:hint="eastAsia" w:ascii="宋体" w:hAnsi="宋体"/>
          <w:sz w:val="24"/>
        </w:rPr>
        <w:t xml:space="preserve"> 或 </w:t>
      </w:r>
      <w:r>
        <w:rPr>
          <w:rFonts w:ascii="宋体" w:hAnsi="宋体"/>
          <w:sz w:val="24"/>
        </w:rPr>
        <w:object>
          <v:shape id="_x0000_i1053" o:spt="75" type="#_x0000_t75" style="height:15.05pt;width:25.95pt;" o:ole="t" filled="f" coordsize="21600,21600">
            <v:path/>
            <v:fill on="f" focussize="0,0"/>
            <v:stroke/>
            <v:imagedata r:id="rId94" o:title=""/>
            <o:lock v:ext="edit" aspectratio="t"/>
            <w10:wrap type="none"/>
            <w10:anchorlock/>
          </v:shape>
          <o:OLEObject Type="Embed" ProgID="Equation.3" ShapeID="_x0000_i1053" DrawAspect="Content" ObjectID="_1468075753" r:id="rId113">
            <o:LockedField>false</o:LockedField>
          </o:OLEObject>
        </w:object>
      </w:r>
    </w:p>
    <w:p w14:paraId="43EA1593">
      <w:pPr>
        <w:adjustRightInd w:val="0"/>
        <w:snapToGrid w:val="0"/>
        <w:spacing w:line="360" w:lineRule="auto"/>
        <w:ind w:firstLine="482"/>
        <w:rPr>
          <w:rFonts w:ascii="宋体" w:hAnsi="宋体"/>
          <w:sz w:val="24"/>
        </w:rPr>
      </w:pPr>
      <w:r>
        <w:rPr>
          <w:rFonts w:hint="eastAsia" w:ascii="宋体" w:hAnsi="宋体"/>
          <w:sz w:val="24"/>
        </w:rPr>
        <w:t>引文标注：</w:t>
      </w:r>
    </w:p>
    <w:p w14:paraId="064A73B6">
      <w:pPr>
        <w:adjustRightInd w:val="0"/>
        <w:snapToGrid w:val="0"/>
        <w:spacing w:line="360" w:lineRule="auto"/>
        <w:ind w:firstLine="482"/>
        <w:rPr>
          <w:rFonts w:ascii="宋体" w:hAnsi="宋体"/>
          <w:sz w:val="24"/>
        </w:rPr>
      </w:pPr>
      <w:r>
        <w:rPr>
          <w:rFonts w:hint="eastAsia" w:ascii="宋体" w:hAnsi="宋体"/>
          <w:sz w:val="24"/>
        </w:rPr>
        <w:t>论文中引用的文献的标注方法遵照GB/T 7714－2005，可采用顺序编码制，也可采用著者－出版年制，但全文必须统一。</w:t>
      </w:r>
    </w:p>
    <w:p w14:paraId="7145AF48">
      <w:pPr>
        <w:adjustRightInd w:val="0"/>
        <w:snapToGrid w:val="0"/>
        <w:spacing w:line="360" w:lineRule="auto"/>
        <w:ind w:firstLine="482"/>
        <w:rPr>
          <w:rFonts w:ascii="宋体" w:hAnsi="宋体"/>
          <w:sz w:val="24"/>
        </w:rPr>
      </w:pPr>
      <w:r>
        <w:rPr>
          <w:rFonts w:hint="eastAsia" w:ascii="宋体" w:hAnsi="宋体"/>
          <w:sz w:val="24"/>
        </w:rPr>
        <w:t>注释：</w:t>
      </w:r>
    </w:p>
    <w:p w14:paraId="196256C4">
      <w:pPr>
        <w:adjustRightInd w:val="0"/>
        <w:snapToGrid w:val="0"/>
        <w:spacing w:line="360" w:lineRule="auto"/>
        <w:ind w:firstLine="482"/>
        <w:rPr>
          <w:rFonts w:ascii="宋体" w:hAnsi="宋体"/>
          <w:sz w:val="24"/>
        </w:rPr>
      </w:pPr>
      <w:r>
        <w:rPr>
          <w:rFonts w:hint="eastAsia" w:ascii="宋体" w:hAnsi="宋体"/>
          <w:sz w:val="24"/>
        </w:rPr>
        <w:t>当论文中的字、词或短语，需要进一步加以说明，而又没有具体的文献来源时，用注释。注释一般在社会科学中用得较多。</w:t>
      </w:r>
    </w:p>
    <w:p w14:paraId="6CA76F8C">
      <w:pPr>
        <w:adjustRightInd w:val="0"/>
        <w:snapToGrid w:val="0"/>
        <w:spacing w:line="360" w:lineRule="auto"/>
        <w:ind w:firstLine="482"/>
        <w:rPr>
          <w:rFonts w:ascii="宋体" w:hAnsi="宋体"/>
          <w:sz w:val="24"/>
        </w:rPr>
      </w:pPr>
      <w:r>
        <w:rPr>
          <w:rFonts w:hint="eastAsia" w:ascii="宋体" w:hAnsi="宋体"/>
          <w:sz w:val="24"/>
        </w:rPr>
        <w:t>应控制论文中的注释数量，不宜过多。</w:t>
      </w:r>
    </w:p>
    <w:p w14:paraId="6E6F3F99">
      <w:pPr>
        <w:adjustRightInd w:val="0"/>
        <w:snapToGrid w:val="0"/>
        <w:spacing w:line="360" w:lineRule="auto"/>
        <w:ind w:firstLine="482"/>
        <w:rPr>
          <w:rFonts w:ascii="宋体" w:hAnsi="宋体"/>
          <w:sz w:val="24"/>
        </w:rPr>
      </w:pPr>
      <w:r>
        <w:rPr>
          <w:rFonts w:hint="eastAsia" w:ascii="宋体" w:hAnsi="宋体"/>
          <w:sz w:val="24"/>
        </w:rPr>
        <w:t>由于论文篇幅较长，建议采用文中编号加“脚注”的方式。最好不采用文中编号加“尾注”。</w:t>
      </w:r>
    </w:p>
    <w:p w14:paraId="3CE7C698">
      <w:pPr>
        <w:pStyle w:val="3"/>
        <w:adjustRightInd w:val="0"/>
        <w:snapToGrid w:val="0"/>
        <w:spacing w:before="0" w:after="0" w:line="360" w:lineRule="auto"/>
        <w:rPr>
          <w:rFonts w:ascii="黑体" w:hAnsi="黑体"/>
          <w:b w:val="0"/>
          <w:sz w:val="30"/>
          <w:szCs w:val="30"/>
        </w:rPr>
      </w:pPr>
      <w:bookmarkStart w:id="124" w:name="_Toc25558"/>
      <w:r>
        <w:rPr>
          <w:rFonts w:ascii="黑体" w:hAnsi="黑体"/>
          <w:b w:val="0"/>
          <w:sz w:val="30"/>
          <w:szCs w:val="30"/>
        </w:rPr>
        <w:t xml:space="preserve">2.1 </w:t>
      </w:r>
      <w:r>
        <w:rPr>
          <w:rFonts w:ascii="黑体" w:hAnsi="黑体"/>
          <w:b w:val="0"/>
          <w:sz w:val="30"/>
          <w:szCs w:val="30"/>
        </w:rPr>
        <w:fldChar w:fldCharType="begin"/>
      </w:r>
      <w:r>
        <w:rPr>
          <w:rFonts w:ascii="黑体" w:hAnsi="黑体"/>
          <w:b w:val="0"/>
          <w:sz w:val="30"/>
          <w:szCs w:val="30"/>
        </w:rPr>
        <w:instrText xml:space="preserve"> MACROBUTTON NoMacro 2级标题 </w:instrText>
      </w:r>
      <w:r>
        <w:rPr>
          <w:rFonts w:ascii="黑体" w:hAnsi="黑体"/>
          <w:b w:val="0"/>
          <w:sz w:val="30"/>
          <w:szCs w:val="30"/>
        </w:rPr>
        <w:fldChar w:fldCharType="end"/>
      </w:r>
      <w:bookmarkEnd w:id="124"/>
    </w:p>
    <w:p w14:paraId="22BA925B">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6A8D7E6E">
      <w:pPr>
        <w:pStyle w:val="4"/>
        <w:adjustRightInd w:val="0"/>
        <w:snapToGrid w:val="0"/>
        <w:spacing w:before="0" w:after="0" w:line="360" w:lineRule="auto"/>
        <w:rPr>
          <w:rFonts w:ascii="黑体" w:hAnsi="黑体" w:eastAsia="黑体"/>
          <w:b w:val="0"/>
          <w:sz w:val="28"/>
          <w:szCs w:val="28"/>
        </w:rPr>
      </w:pPr>
      <w:bookmarkStart w:id="125" w:name="_Toc5330"/>
      <w:r>
        <w:rPr>
          <w:rFonts w:ascii="黑体" w:hAnsi="黑体" w:eastAsia="黑体"/>
          <w:b w:val="0"/>
          <w:sz w:val="28"/>
          <w:szCs w:val="28"/>
        </w:rPr>
        <w:t xml:space="preserve">2.1.1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r>
        <w:rPr>
          <w:rFonts w:ascii="黑体" w:hAnsi="黑体" w:eastAsia="黑体"/>
          <w:b w:val="0"/>
          <w:sz w:val="28"/>
          <w:szCs w:val="28"/>
        </w:rPr>
        <w:fldChar w:fldCharType="end"/>
      </w:r>
      <w:bookmarkEnd w:id="125"/>
    </w:p>
    <w:p w14:paraId="513825D7">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721087D0">
      <w:pPr>
        <w:adjustRightInd w:val="0"/>
        <w:snapToGrid w:val="0"/>
        <w:spacing w:line="360" w:lineRule="auto"/>
        <w:ind w:firstLine="482"/>
        <w:rPr>
          <w:rFonts w:ascii="宋体" w:hAnsi="宋体"/>
          <w:sz w:val="24"/>
        </w:rPr>
      </w:pPr>
    </w:p>
    <w:p w14:paraId="7F37272D">
      <w:pPr>
        <w:adjustRightInd w:val="0"/>
        <w:snapToGrid w:val="0"/>
        <w:spacing w:line="360" w:lineRule="auto"/>
        <w:ind w:firstLine="482"/>
        <w:rPr>
          <w:rFonts w:ascii="宋体" w:hAnsi="宋体"/>
          <w:sz w:val="24"/>
        </w:rPr>
      </w:pPr>
    </w:p>
    <w:p w14:paraId="01E6E9DB">
      <w:pPr>
        <w:adjustRightInd w:val="0"/>
        <w:snapToGrid w:val="0"/>
        <w:spacing w:line="360" w:lineRule="auto"/>
        <w:ind w:firstLine="482"/>
        <w:rPr>
          <w:rFonts w:ascii="宋体" w:hAnsi="宋体"/>
          <w:sz w:val="24"/>
        </w:rPr>
      </w:pPr>
    </w:p>
    <w:p w14:paraId="12A61775">
      <w:pPr>
        <w:adjustRightInd w:val="0"/>
        <w:snapToGrid w:val="0"/>
        <w:spacing w:line="360" w:lineRule="auto"/>
        <w:ind w:firstLine="480"/>
      </w:pPr>
    </w:p>
    <w:p w14:paraId="517964DB">
      <w:pPr>
        <w:adjustRightInd w:val="0"/>
        <w:snapToGrid w:val="0"/>
        <w:spacing w:line="360" w:lineRule="auto"/>
        <w:ind w:firstLine="480"/>
        <w:sectPr>
          <w:headerReference r:id="rId65" w:type="default"/>
          <w:pgSz w:w="11906" w:h="16838"/>
          <w:pgMar w:top="1701" w:right="1418" w:bottom="1418" w:left="1418" w:header="851" w:footer="1021" w:gutter="0"/>
          <w:pgNumType w:fmt="decimalFullWidth"/>
          <w:cols w:space="720" w:num="1"/>
          <w:docGrid w:linePitch="312" w:charSpace="0"/>
        </w:sectPr>
      </w:pPr>
    </w:p>
    <w:p w14:paraId="5CD4B50F">
      <w:pPr>
        <w:pStyle w:val="2"/>
        <w:adjustRightInd w:val="0"/>
        <w:snapToGrid w:val="0"/>
        <w:spacing w:before="0" w:after="0" w:line="360" w:lineRule="auto"/>
        <w:rPr>
          <w:rFonts w:ascii="黑体" w:hAnsi="黑体" w:eastAsia="黑体"/>
          <w:b w:val="0"/>
          <w:sz w:val="32"/>
          <w:szCs w:val="32"/>
        </w:rPr>
      </w:pPr>
      <w:bookmarkStart w:id="126" w:name="_Toc9077"/>
      <w:r>
        <w:rPr>
          <w:rFonts w:ascii="黑体" w:hAnsi="黑体" w:eastAsia="黑体"/>
          <w:b w:val="0"/>
          <w:sz w:val="32"/>
          <w:szCs w:val="32"/>
        </w:rPr>
        <w:t xml:space="preserve">3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r>
        <w:rPr>
          <w:rFonts w:ascii="黑体" w:hAnsi="黑体" w:eastAsia="黑体"/>
          <w:b w:val="0"/>
          <w:sz w:val="32"/>
          <w:szCs w:val="32"/>
        </w:rPr>
        <w:fldChar w:fldCharType="end"/>
      </w:r>
      <w:bookmarkEnd w:id="126"/>
    </w:p>
    <w:p w14:paraId="6732DBC9">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252697F8">
      <w:pPr>
        <w:pStyle w:val="3"/>
        <w:adjustRightInd w:val="0"/>
        <w:snapToGrid w:val="0"/>
        <w:spacing w:before="0" w:after="0" w:line="360" w:lineRule="auto"/>
        <w:rPr>
          <w:rFonts w:ascii="黑体" w:hAnsi="黑体"/>
          <w:b w:val="0"/>
          <w:sz w:val="30"/>
          <w:szCs w:val="30"/>
        </w:rPr>
      </w:pPr>
      <w:bookmarkStart w:id="127" w:name="_Toc28022"/>
      <w:r>
        <w:rPr>
          <w:rFonts w:ascii="黑体" w:hAnsi="黑体"/>
          <w:b w:val="0"/>
          <w:sz w:val="30"/>
          <w:szCs w:val="30"/>
        </w:rPr>
        <w:t xml:space="preserve">3.1 </w:t>
      </w:r>
      <w:r>
        <w:rPr>
          <w:rFonts w:ascii="黑体" w:hAnsi="黑体"/>
          <w:b w:val="0"/>
          <w:sz w:val="30"/>
          <w:szCs w:val="30"/>
        </w:rPr>
        <w:fldChar w:fldCharType="begin"/>
      </w:r>
      <w:r>
        <w:rPr>
          <w:rFonts w:ascii="黑体" w:hAnsi="黑体"/>
          <w:b w:val="0"/>
          <w:sz w:val="30"/>
          <w:szCs w:val="30"/>
        </w:rPr>
        <w:instrText xml:space="preserve"> MACROBUTTON NoMacro 2级标题 </w:instrText>
      </w:r>
      <w:r>
        <w:rPr>
          <w:rFonts w:ascii="黑体" w:hAnsi="黑体"/>
          <w:b w:val="0"/>
          <w:sz w:val="30"/>
          <w:szCs w:val="30"/>
        </w:rPr>
        <w:fldChar w:fldCharType="end"/>
      </w:r>
      <w:bookmarkEnd w:id="127"/>
    </w:p>
    <w:p w14:paraId="54A0D8CA">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39A9931A">
      <w:pPr>
        <w:pStyle w:val="4"/>
        <w:adjustRightInd w:val="0"/>
        <w:snapToGrid w:val="0"/>
        <w:spacing w:before="0" w:after="0" w:line="360" w:lineRule="auto"/>
        <w:rPr>
          <w:rFonts w:ascii="黑体" w:hAnsi="黑体" w:eastAsia="黑体"/>
          <w:b w:val="0"/>
          <w:sz w:val="28"/>
          <w:szCs w:val="28"/>
        </w:rPr>
      </w:pPr>
      <w:bookmarkStart w:id="128" w:name="_Toc23971"/>
      <w:r>
        <w:rPr>
          <w:rFonts w:ascii="黑体" w:hAnsi="黑体" w:eastAsia="黑体"/>
          <w:b w:val="0"/>
          <w:sz w:val="28"/>
          <w:szCs w:val="28"/>
        </w:rPr>
        <w:t xml:space="preserve">3.1.1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r>
        <w:rPr>
          <w:rFonts w:ascii="黑体" w:hAnsi="黑体" w:eastAsia="黑体"/>
          <w:b w:val="0"/>
          <w:sz w:val="28"/>
          <w:szCs w:val="28"/>
        </w:rPr>
        <w:fldChar w:fldCharType="end"/>
      </w:r>
      <w:bookmarkEnd w:id="128"/>
    </w:p>
    <w:p w14:paraId="397D1E7E">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10079DA5">
      <w:pPr>
        <w:adjustRightInd w:val="0"/>
        <w:snapToGrid w:val="0"/>
        <w:spacing w:line="360" w:lineRule="auto"/>
        <w:ind w:firstLine="482"/>
        <w:rPr>
          <w:rFonts w:ascii="宋体" w:hAnsi="宋体"/>
          <w:sz w:val="24"/>
        </w:rPr>
      </w:pPr>
    </w:p>
    <w:p w14:paraId="0F377C91">
      <w:pPr>
        <w:adjustRightInd w:val="0"/>
        <w:snapToGrid w:val="0"/>
        <w:spacing w:line="360" w:lineRule="auto"/>
        <w:ind w:firstLine="482"/>
        <w:rPr>
          <w:rFonts w:ascii="宋体" w:hAnsi="宋体"/>
          <w:sz w:val="24"/>
        </w:rPr>
      </w:pPr>
    </w:p>
    <w:p w14:paraId="5EB26DF0">
      <w:pPr>
        <w:adjustRightInd w:val="0"/>
        <w:snapToGrid w:val="0"/>
        <w:spacing w:line="360" w:lineRule="auto"/>
        <w:ind w:firstLine="480"/>
      </w:pPr>
    </w:p>
    <w:p w14:paraId="28BB0CC9">
      <w:pPr>
        <w:adjustRightInd w:val="0"/>
        <w:snapToGrid w:val="0"/>
        <w:spacing w:line="360" w:lineRule="auto"/>
        <w:ind w:firstLine="480"/>
        <w:sectPr>
          <w:headerReference r:id="rId66" w:type="default"/>
          <w:pgSz w:w="11906" w:h="16838"/>
          <w:pgMar w:top="1701" w:right="1418" w:bottom="1418" w:left="1418" w:header="851" w:footer="1021" w:gutter="0"/>
          <w:pgNumType w:fmt="decimalFullWidth"/>
          <w:cols w:space="720" w:num="1"/>
          <w:docGrid w:linePitch="312" w:charSpace="0"/>
        </w:sectPr>
      </w:pPr>
    </w:p>
    <w:p w14:paraId="2368D452">
      <w:pPr>
        <w:pStyle w:val="2"/>
        <w:adjustRightInd w:val="0"/>
        <w:snapToGrid w:val="0"/>
        <w:spacing w:before="0" w:after="0" w:line="360" w:lineRule="auto"/>
        <w:rPr>
          <w:rFonts w:ascii="黑体" w:hAnsi="黑体" w:eastAsia="黑体"/>
          <w:b w:val="0"/>
          <w:sz w:val="32"/>
          <w:szCs w:val="32"/>
        </w:rPr>
      </w:pPr>
      <w:bookmarkStart w:id="129" w:name="_Toc21184"/>
      <w:r>
        <w:rPr>
          <w:rFonts w:ascii="黑体" w:hAnsi="黑体" w:eastAsia="黑体"/>
          <w:b w:val="0"/>
          <w:sz w:val="32"/>
          <w:szCs w:val="32"/>
        </w:rPr>
        <w:t xml:space="preserve">4 </w:t>
      </w:r>
      <w:r>
        <w:rPr>
          <w:rFonts w:ascii="黑体" w:hAnsi="黑体" w:eastAsia="黑体"/>
          <w:b w:val="0"/>
          <w:sz w:val="32"/>
          <w:szCs w:val="32"/>
        </w:rPr>
        <w:fldChar w:fldCharType="begin"/>
      </w:r>
      <w:r>
        <w:rPr>
          <w:rFonts w:ascii="黑体" w:hAnsi="黑体" w:eastAsia="黑体"/>
          <w:b w:val="0"/>
          <w:sz w:val="32"/>
          <w:szCs w:val="32"/>
        </w:rPr>
        <w:instrText xml:space="preserve"> MACROBUTTON NoMacro 1级标题 </w:instrText>
      </w:r>
      <w:r>
        <w:rPr>
          <w:rFonts w:ascii="黑体" w:hAnsi="黑体" w:eastAsia="黑体"/>
          <w:b w:val="0"/>
          <w:sz w:val="32"/>
          <w:szCs w:val="32"/>
        </w:rPr>
        <w:fldChar w:fldCharType="end"/>
      </w:r>
      <w:bookmarkEnd w:id="129"/>
    </w:p>
    <w:p w14:paraId="07A60577">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072C5823">
      <w:pPr>
        <w:pStyle w:val="3"/>
        <w:adjustRightInd w:val="0"/>
        <w:snapToGrid w:val="0"/>
        <w:spacing w:before="0" w:after="0" w:line="360" w:lineRule="auto"/>
        <w:rPr>
          <w:rFonts w:ascii="黑体" w:hAnsi="黑体"/>
          <w:b w:val="0"/>
          <w:sz w:val="30"/>
          <w:szCs w:val="30"/>
        </w:rPr>
      </w:pPr>
      <w:bookmarkStart w:id="130" w:name="_Toc20971"/>
      <w:r>
        <w:rPr>
          <w:rFonts w:ascii="黑体" w:hAnsi="黑体"/>
          <w:b w:val="0"/>
          <w:sz w:val="30"/>
          <w:szCs w:val="30"/>
        </w:rPr>
        <w:t xml:space="preserve">4.1 </w:t>
      </w:r>
      <w:r>
        <w:rPr>
          <w:rFonts w:ascii="黑体" w:hAnsi="黑体"/>
          <w:b w:val="0"/>
          <w:sz w:val="30"/>
          <w:szCs w:val="30"/>
        </w:rPr>
        <w:fldChar w:fldCharType="begin"/>
      </w:r>
      <w:r>
        <w:rPr>
          <w:rFonts w:ascii="黑体" w:hAnsi="黑体"/>
          <w:b w:val="0"/>
          <w:sz w:val="30"/>
          <w:szCs w:val="30"/>
        </w:rPr>
        <w:instrText xml:space="preserve"> MACROBUTTON NoMacro 2级标题 </w:instrText>
      </w:r>
      <w:r>
        <w:rPr>
          <w:rFonts w:ascii="黑体" w:hAnsi="黑体"/>
          <w:b w:val="0"/>
          <w:sz w:val="30"/>
          <w:szCs w:val="30"/>
        </w:rPr>
        <w:fldChar w:fldCharType="end"/>
      </w:r>
      <w:bookmarkEnd w:id="130"/>
    </w:p>
    <w:p w14:paraId="4B3DE924">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2125ED49">
      <w:pPr>
        <w:pStyle w:val="4"/>
        <w:adjustRightInd w:val="0"/>
        <w:snapToGrid w:val="0"/>
        <w:spacing w:before="0" w:after="0" w:line="360" w:lineRule="auto"/>
        <w:rPr>
          <w:rFonts w:ascii="黑体" w:hAnsi="黑体" w:eastAsia="黑体"/>
          <w:b w:val="0"/>
          <w:sz w:val="28"/>
          <w:szCs w:val="28"/>
        </w:rPr>
      </w:pPr>
      <w:bookmarkStart w:id="131" w:name="_Toc27287"/>
      <w:r>
        <w:rPr>
          <w:rFonts w:ascii="黑体" w:hAnsi="黑体" w:eastAsia="黑体"/>
          <w:b w:val="0"/>
          <w:sz w:val="28"/>
          <w:szCs w:val="28"/>
        </w:rPr>
        <w:t xml:space="preserve">4.1.1 </w:t>
      </w:r>
      <w:r>
        <w:rPr>
          <w:rFonts w:ascii="黑体" w:hAnsi="黑体" w:eastAsia="黑体"/>
          <w:b w:val="0"/>
          <w:sz w:val="28"/>
          <w:szCs w:val="28"/>
        </w:rPr>
        <w:fldChar w:fldCharType="begin"/>
      </w:r>
      <w:r>
        <w:rPr>
          <w:rFonts w:ascii="黑体" w:hAnsi="黑体" w:eastAsia="黑体"/>
          <w:b w:val="0"/>
          <w:sz w:val="28"/>
          <w:szCs w:val="28"/>
        </w:rPr>
        <w:instrText xml:space="preserve"> MACROBUTTON NoMacro 3级标题 </w:instrText>
      </w:r>
      <w:r>
        <w:rPr>
          <w:rFonts w:ascii="黑体" w:hAnsi="黑体" w:eastAsia="黑体"/>
          <w:b w:val="0"/>
          <w:sz w:val="28"/>
          <w:szCs w:val="28"/>
        </w:rPr>
        <w:fldChar w:fldCharType="end"/>
      </w:r>
      <w:bookmarkEnd w:id="131"/>
    </w:p>
    <w:p w14:paraId="470CCFE1">
      <w:pPr>
        <w:adjustRightInd w:val="0"/>
        <w:snapToGrid w:val="0"/>
        <w:spacing w:line="360" w:lineRule="auto"/>
        <w:ind w:firstLine="482"/>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518FB3B8">
      <w:pPr>
        <w:adjustRightInd w:val="0"/>
        <w:snapToGrid w:val="0"/>
        <w:spacing w:line="360" w:lineRule="auto"/>
        <w:ind w:firstLine="482"/>
        <w:rPr>
          <w:rFonts w:ascii="宋体" w:hAnsi="宋体"/>
          <w:sz w:val="24"/>
        </w:rPr>
      </w:pPr>
    </w:p>
    <w:p w14:paraId="10EE708A">
      <w:pPr>
        <w:adjustRightInd w:val="0"/>
        <w:snapToGrid w:val="0"/>
        <w:spacing w:line="360" w:lineRule="auto"/>
        <w:ind w:firstLine="480"/>
      </w:pPr>
    </w:p>
    <w:p w14:paraId="4CBA1C96">
      <w:pPr>
        <w:ind w:firstLine="480"/>
        <w:sectPr>
          <w:headerReference r:id="rId67" w:type="default"/>
          <w:pgSz w:w="11906" w:h="16838"/>
          <w:pgMar w:top="1701" w:right="1418" w:bottom="1418" w:left="1418" w:header="851" w:footer="1021" w:gutter="0"/>
          <w:pgNumType w:fmt="decimalFullWidth"/>
          <w:cols w:space="720" w:num="1"/>
          <w:docGrid w:linePitch="312" w:charSpace="0"/>
        </w:sectPr>
      </w:pPr>
    </w:p>
    <w:p w14:paraId="4F7934DE">
      <w:pPr>
        <w:pStyle w:val="2"/>
        <w:adjustRightInd w:val="0"/>
        <w:snapToGrid w:val="0"/>
        <w:spacing w:before="0" w:after="0" w:line="360" w:lineRule="auto"/>
        <w:rPr>
          <w:rFonts w:ascii="黑体" w:hAnsi="黑体" w:eastAsia="黑体"/>
          <w:b w:val="0"/>
          <w:sz w:val="32"/>
          <w:szCs w:val="32"/>
        </w:rPr>
      </w:pPr>
      <w:bookmarkStart w:id="132" w:name="_Toc2297"/>
      <w:r>
        <w:rPr>
          <w:rFonts w:ascii="黑体" w:hAnsi="黑体" w:eastAsia="黑体"/>
          <w:b w:val="0"/>
          <w:sz w:val="32"/>
          <w:szCs w:val="32"/>
        </w:rPr>
        <w:t>5 结论</w:t>
      </w:r>
      <w:bookmarkEnd w:id="132"/>
    </w:p>
    <w:p w14:paraId="77EE0D80">
      <w:pPr>
        <w:adjustRightInd w:val="0"/>
        <w:snapToGrid w:val="0"/>
        <w:spacing w:line="360" w:lineRule="auto"/>
        <w:ind w:firstLine="480" w:firstLineChars="20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r>
        <w:rPr>
          <w:rFonts w:ascii="宋体" w:hAnsi="宋体"/>
          <w:sz w:val="24"/>
        </w:rPr>
        <w:t>论文的结论是最终的、总体的结论，不是正文中各段的小结的简单重复。结论应准确、完整、明确、精练。如果不可能导出应有的结论，也可以没有结论而进行必要的讨论。可以在结论或讨论中提出建议、研究设想、改进意见以及尚待解决的问题等。</w:t>
      </w:r>
    </w:p>
    <w:p w14:paraId="0288D413">
      <w:pPr>
        <w:spacing w:line="360" w:lineRule="auto"/>
        <w:ind w:firstLine="480"/>
      </w:pPr>
    </w:p>
    <w:p w14:paraId="563C9805">
      <w:pPr>
        <w:spacing w:line="360" w:lineRule="auto"/>
        <w:ind w:firstLine="480"/>
      </w:pPr>
    </w:p>
    <w:p w14:paraId="6DA0DDB8">
      <w:pPr>
        <w:spacing w:line="360" w:lineRule="auto"/>
        <w:ind w:firstLine="480"/>
      </w:pPr>
    </w:p>
    <w:p w14:paraId="29B6F4C0">
      <w:pPr>
        <w:spacing w:line="360" w:lineRule="auto"/>
        <w:ind w:firstLine="480"/>
        <w:sectPr>
          <w:headerReference r:id="rId68" w:type="default"/>
          <w:pgSz w:w="11906" w:h="16838"/>
          <w:pgMar w:top="1701" w:right="1418" w:bottom="1418" w:left="1418" w:header="851" w:footer="1021" w:gutter="0"/>
          <w:pgNumType w:fmt="decimalFullWidth"/>
          <w:cols w:space="720" w:num="1"/>
          <w:docGrid w:linePitch="312" w:charSpace="0"/>
        </w:sectPr>
      </w:pPr>
    </w:p>
    <w:p w14:paraId="35F542A0">
      <w:pPr>
        <w:pStyle w:val="2"/>
        <w:adjustRightInd w:val="0"/>
        <w:snapToGrid w:val="0"/>
        <w:spacing w:before="0" w:after="240" w:afterLines="100" w:line="360" w:lineRule="auto"/>
        <w:jc w:val="center"/>
        <w:rPr>
          <w:rFonts w:ascii="黑体" w:hAnsi="黑体" w:eastAsia="黑体"/>
          <w:b w:val="0"/>
          <w:sz w:val="36"/>
          <w:szCs w:val="36"/>
        </w:rPr>
      </w:pPr>
      <w:bookmarkStart w:id="133" w:name="_Toc13264"/>
      <w:r>
        <w:rPr>
          <w:rFonts w:ascii="黑体" w:hAnsi="黑体" w:eastAsia="黑体"/>
          <w:b w:val="0"/>
          <w:sz w:val="36"/>
          <w:szCs w:val="36"/>
        </w:rPr>
        <w:t>参考文献</w:t>
      </w:r>
      <w:bookmarkEnd w:id="133"/>
    </w:p>
    <w:p w14:paraId="1D09C0B4">
      <w:pPr>
        <w:pStyle w:val="47"/>
        <w:spacing w:line="360" w:lineRule="auto"/>
        <w:ind w:firstLine="420"/>
        <w:rPr>
          <w:rFonts w:hint="eastAsia" w:ascii="宋体" w:hAnsi="宋体" w:eastAsia="宋体" w:cs="宋体"/>
        </w:rPr>
      </w:pPr>
      <w:r>
        <w:rPr>
          <w:rFonts w:hint="eastAsia" w:ascii="宋体" w:hAnsi="宋体" w:eastAsia="宋体" w:cs="宋体"/>
        </w:rPr>
        <w:t>参考文献是文中引用的有具体文字来源的文献集合。按照GB 7714《文后参考文献著录规则》的规定执行。</w:t>
      </w:r>
    </w:p>
    <w:p w14:paraId="1A32854C">
      <w:pPr>
        <w:pStyle w:val="47"/>
        <w:spacing w:line="360" w:lineRule="auto"/>
        <w:ind w:firstLine="420"/>
        <w:rPr>
          <w:rFonts w:hint="eastAsia" w:ascii="宋体" w:hAnsi="宋体" w:eastAsia="宋体" w:cs="宋体"/>
        </w:rPr>
      </w:pPr>
      <w:r>
        <w:rPr>
          <w:rFonts w:hint="eastAsia" w:ascii="宋体" w:hAnsi="宋体" w:eastAsia="宋体" w:cs="宋体"/>
        </w:rPr>
        <w:t>参考文献以文献在整个论文中出现的次序用[1]、[2]、[3]……形式统一排序、依次列出。</w:t>
      </w:r>
    </w:p>
    <w:p w14:paraId="1F30682A">
      <w:pPr>
        <w:pStyle w:val="47"/>
        <w:spacing w:line="360" w:lineRule="auto"/>
        <w:ind w:firstLine="420"/>
        <w:rPr>
          <w:rFonts w:hint="eastAsia" w:ascii="宋体" w:hAnsi="宋体" w:eastAsia="宋体" w:cs="宋体"/>
        </w:rPr>
      </w:pPr>
      <w:r>
        <w:rPr>
          <w:rFonts w:hint="eastAsia" w:ascii="宋体" w:hAnsi="宋体" w:eastAsia="宋体" w:cs="宋体"/>
        </w:rPr>
        <w:t>参考文献的表示格式为宋体五号字：</w:t>
      </w:r>
    </w:p>
    <w:p w14:paraId="1F18C589">
      <w:pPr>
        <w:pStyle w:val="47"/>
        <w:spacing w:line="360" w:lineRule="auto"/>
        <w:ind w:firstLine="420"/>
        <w:rPr>
          <w:rFonts w:hint="eastAsia" w:ascii="宋体" w:hAnsi="宋体" w:eastAsia="宋体" w:cs="宋体"/>
        </w:rPr>
      </w:pPr>
      <w:r>
        <w:rPr>
          <w:rFonts w:hint="eastAsia" w:ascii="宋体" w:hAnsi="宋体" w:eastAsia="宋体" w:cs="宋体"/>
        </w:rPr>
        <w:t>著作：[序号] 作者.译者.书名.版本.出版地.出版社.出版时间.引用部分起止页</w:t>
      </w:r>
    </w:p>
    <w:p w14:paraId="145EEE0A">
      <w:pPr>
        <w:pStyle w:val="47"/>
        <w:spacing w:line="360" w:lineRule="auto"/>
        <w:ind w:firstLine="420"/>
        <w:rPr>
          <w:rFonts w:hint="eastAsia" w:ascii="宋体" w:hAnsi="宋体" w:eastAsia="宋体" w:cs="宋体"/>
        </w:rPr>
      </w:pPr>
      <w:r>
        <w:rPr>
          <w:rFonts w:hint="eastAsia" w:ascii="宋体" w:hAnsi="宋体" w:eastAsia="宋体" w:cs="宋体"/>
        </w:rPr>
        <w:t>期刊：[序号] 作者.译者.文章题目.期刊名.年份.卷号（期数）.引用部分起止页</w:t>
      </w:r>
    </w:p>
    <w:p w14:paraId="18DEC43C">
      <w:pPr>
        <w:pStyle w:val="47"/>
        <w:spacing w:line="360" w:lineRule="auto"/>
        <w:ind w:firstLine="420"/>
        <w:rPr>
          <w:rFonts w:hint="eastAsia" w:ascii="宋体" w:hAnsi="宋体" w:eastAsia="宋体" w:cs="宋体"/>
        </w:rPr>
      </w:pPr>
      <w:r>
        <w:rPr>
          <w:rFonts w:hint="eastAsia" w:ascii="宋体" w:hAnsi="宋体" w:eastAsia="宋体" w:cs="宋体"/>
        </w:rPr>
        <w:t>会议论文集：[序号]作者.译者.文章名.文集名 .会址.开会年.出版地.出版者.出版时间.引用部分起止页</w:t>
      </w:r>
    </w:p>
    <w:p w14:paraId="351AFA07">
      <w:pPr>
        <w:pStyle w:val="47"/>
        <w:spacing w:line="360" w:lineRule="auto"/>
        <w:ind w:firstLine="420"/>
        <w:rPr>
          <w:rFonts w:hint="eastAsia" w:ascii="宋体" w:hAnsi="宋体" w:eastAsia="宋体" w:cs="宋体"/>
        </w:rPr>
      </w:pPr>
      <w:r>
        <w:rPr>
          <w:rFonts w:hint="eastAsia" w:ascii="宋体" w:hAnsi="宋体" w:eastAsia="宋体" w:cs="宋体"/>
        </w:rPr>
        <w:t>学位论文：[序号]作者.题名[学位论文]（英文用[Dissertation]）.保存地点.保存单位.年份.引用部分起止页</w:t>
      </w:r>
    </w:p>
    <w:p w14:paraId="66F6BC47">
      <w:pPr>
        <w:pStyle w:val="47"/>
        <w:spacing w:line="360" w:lineRule="auto"/>
        <w:ind w:firstLine="420"/>
        <w:rPr>
          <w:rFonts w:hint="eastAsia" w:ascii="宋体" w:hAnsi="宋体" w:eastAsia="宋体" w:cs="宋体"/>
        </w:rPr>
      </w:pPr>
      <w:r>
        <w:rPr>
          <w:rFonts w:hint="eastAsia" w:ascii="宋体" w:hAnsi="宋体" w:eastAsia="宋体" w:cs="宋体"/>
        </w:rPr>
        <w:t>专利：序号] 专利申请者.题名.国别.专利文献种类.专利号.发布日期.引用部分起止页</w:t>
      </w:r>
    </w:p>
    <w:p w14:paraId="22A1D28D">
      <w:pPr>
        <w:pStyle w:val="47"/>
        <w:spacing w:line="360" w:lineRule="auto"/>
        <w:ind w:firstLine="420"/>
        <w:rPr>
          <w:rFonts w:hint="eastAsia" w:ascii="宋体" w:hAnsi="宋体" w:eastAsia="宋体" w:cs="宋体"/>
        </w:rPr>
      </w:pPr>
      <w:r>
        <w:rPr>
          <w:rFonts w:hint="eastAsia" w:ascii="宋体" w:hAnsi="宋体" w:eastAsia="宋体" w:cs="宋体"/>
        </w:rPr>
        <w:t>技术标准：[序号] 起草责任者.标准代号.标准顺序号 - -发布年.标准名称.出版地.出版者.出版年份.引用部分起止页</w:t>
      </w:r>
    </w:p>
    <w:p w14:paraId="35172E22">
      <w:pPr>
        <w:pStyle w:val="47"/>
        <w:spacing w:line="360" w:lineRule="auto"/>
        <w:ind w:firstLine="480"/>
        <w:rPr>
          <w:sz w:val="24"/>
        </w:rPr>
      </w:pPr>
    </w:p>
    <w:p w14:paraId="5551B00F">
      <w:pPr>
        <w:pStyle w:val="47"/>
        <w:spacing w:line="360" w:lineRule="auto"/>
        <w:ind w:firstLine="482"/>
        <w:rPr>
          <w:b/>
          <w:color w:val="1F497D"/>
          <w:sz w:val="24"/>
        </w:rPr>
      </w:pPr>
      <w:r>
        <w:rPr>
          <w:b/>
          <w:color w:val="1F497D"/>
          <w:sz w:val="24"/>
        </w:rPr>
        <w:t>参考文献举例如下：</w:t>
      </w:r>
    </w:p>
    <w:p w14:paraId="39DC03E5">
      <w:pPr>
        <w:adjustRightInd w:val="0"/>
        <w:snapToGrid w:val="0"/>
        <w:spacing w:line="360" w:lineRule="auto"/>
      </w:pPr>
      <w:r>
        <w:t>[1]赵鹏,杨浩.京沪高速铁路列车开行模式的研究[J].北京交通大学学报, 2006,30</w:t>
      </w:r>
      <w:r>
        <w:rPr>
          <w:rFonts w:ascii="宋体" w:hAnsi="宋体"/>
        </w:rPr>
        <w:t>（</w:t>
      </w:r>
      <w:r>
        <w:t>3</w:t>
      </w:r>
      <w:r>
        <w:rPr>
          <w:rFonts w:ascii="宋体" w:hAnsi="宋体"/>
        </w:rPr>
        <w:t>）</w:t>
      </w:r>
      <w:r>
        <w:t>:5-9.</w:t>
      </w:r>
    </w:p>
    <w:p w14:paraId="488E36DE">
      <w:pPr>
        <w:adjustRightInd w:val="0"/>
        <w:snapToGrid w:val="0"/>
        <w:spacing w:line="360" w:lineRule="auto"/>
      </w:pPr>
      <w:r>
        <w:t>[2]何宇强,张好智.客运专线旅客列车开行方案的多目标双层规划模型[J].铁道学报,2006,28</w:t>
      </w:r>
      <w:r>
        <w:rPr>
          <w:rFonts w:ascii="宋体" w:hAnsi="宋体"/>
        </w:rPr>
        <w:t>（</w:t>
      </w:r>
      <w:r>
        <w:t>5</w:t>
      </w:r>
      <w:r>
        <w:rPr>
          <w:rFonts w:ascii="宋体" w:hAnsi="宋体"/>
        </w:rPr>
        <w:t>）</w:t>
      </w:r>
      <w:r>
        <w:t>:6-10.</w:t>
      </w:r>
    </w:p>
    <w:p w14:paraId="12DBB1DA">
      <w:pPr>
        <w:adjustRightInd w:val="0"/>
        <w:snapToGrid w:val="0"/>
        <w:spacing w:line="360" w:lineRule="auto"/>
      </w:pPr>
      <w:r>
        <w:t>[3]Michael R. Bussieck, Peter Kreuzer. Optimal lines for railway systems[J].European Journal of OperationalResearch,1996</w:t>
      </w:r>
      <w:r>
        <w:rPr>
          <w:rFonts w:ascii="宋体" w:hAnsi="宋体"/>
        </w:rPr>
        <w:t>（</w:t>
      </w:r>
      <w:r>
        <w:t>96</w:t>
      </w:r>
      <w:r>
        <w:rPr>
          <w:rFonts w:ascii="宋体" w:hAnsi="宋体"/>
        </w:rPr>
        <w:t>）</w:t>
      </w:r>
      <w:r>
        <w:t>,54-63.</w:t>
      </w:r>
    </w:p>
    <w:p w14:paraId="1142AB73">
      <w:pPr>
        <w:pStyle w:val="47"/>
        <w:snapToGrid/>
        <w:spacing w:line="360" w:lineRule="auto"/>
        <w:ind w:firstLine="0" w:firstLineChars="0"/>
        <w:rPr>
          <w:sz w:val="24"/>
        </w:rPr>
      </w:pPr>
    </w:p>
    <w:p w14:paraId="03521F6B">
      <w:pPr>
        <w:pStyle w:val="47"/>
        <w:snapToGrid/>
        <w:spacing w:line="360" w:lineRule="auto"/>
        <w:ind w:firstLine="0" w:firstLineChars="0"/>
        <w:rPr>
          <w:sz w:val="24"/>
        </w:rPr>
        <w:sectPr>
          <w:headerReference r:id="rId69" w:type="default"/>
          <w:pgSz w:w="11906" w:h="16838"/>
          <w:pgMar w:top="1701" w:right="1418" w:bottom="1418" w:left="1418" w:header="851" w:footer="1021" w:gutter="0"/>
          <w:pgNumType w:fmt="decimalFullWidth"/>
          <w:cols w:space="720" w:num="1"/>
          <w:docGrid w:linePitch="312" w:charSpace="0"/>
        </w:sectPr>
      </w:pPr>
    </w:p>
    <w:p w14:paraId="426C1540">
      <w:pPr>
        <w:pStyle w:val="2"/>
        <w:adjustRightInd w:val="0"/>
        <w:snapToGrid w:val="0"/>
        <w:spacing w:before="0" w:after="240" w:afterLines="100" w:line="360" w:lineRule="auto"/>
        <w:jc w:val="center"/>
        <w:rPr>
          <w:rFonts w:ascii="黑体" w:hAnsi="黑体" w:eastAsia="黑体"/>
          <w:b w:val="0"/>
          <w:sz w:val="36"/>
          <w:szCs w:val="36"/>
        </w:rPr>
      </w:pPr>
      <w:bookmarkStart w:id="134" w:name="_Toc9154"/>
      <w:r>
        <w:rPr>
          <w:rFonts w:hint="eastAsia" w:ascii="黑体" w:hAnsi="黑体" w:eastAsia="黑体"/>
          <w:b w:val="0"/>
          <w:sz w:val="36"/>
          <w:szCs w:val="36"/>
        </w:rPr>
        <w:t>致谢</w:t>
      </w:r>
      <w:bookmarkEnd w:id="134"/>
    </w:p>
    <w:p w14:paraId="4778055A">
      <w:pPr>
        <w:adjustRightInd w:val="0"/>
        <w:snapToGrid w:val="0"/>
        <w:spacing w:line="360" w:lineRule="auto"/>
        <w:ind w:firstLine="480" w:firstLineChars="200"/>
        <w:rPr>
          <w:rFonts w:ascii="宋体" w:hAnsi="宋体"/>
          <w:sz w:val="24"/>
        </w:rPr>
      </w:pPr>
      <w:r>
        <w:rPr>
          <w:rFonts w:ascii="宋体" w:hAnsi="宋体"/>
          <w:sz w:val="24"/>
        </w:rPr>
        <w:fldChar w:fldCharType="begin"/>
      </w:r>
      <w:r>
        <w:rPr>
          <w:rFonts w:ascii="宋体" w:hAnsi="宋体"/>
          <w:sz w:val="24"/>
        </w:rPr>
        <w:instrText xml:space="preserve"> MACROBUTTON  AcceptAllChangesShown [鼠标左键单击选择该段落，输入替换之。内容为小四号宋体。] </w:instrText>
      </w:r>
      <w:r>
        <w:rPr>
          <w:rFonts w:ascii="宋体" w:hAnsi="宋体"/>
          <w:sz w:val="24"/>
        </w:rPr>
        <w:fldChar w:fldCharType="end"/>
      </w:r>
    </w:p>
    <w:p w14:paraId="62722403">
      <w:pPr>
        <w:adjustRightInd w:val="0"/>
        <w:snapToGrid w:val="0"/>
        <w:spacing w:line="360" w:lineRule="auto"/>
        <w:rPr>
          <w:rFonts w:ascii="宋体" w:hAnsi="宋体"/>
          <w:sz w:val="24"/>
        </w:rPr>
      </w:pPr>
    </w:p>
    <w:p w14:paraId="4FDC6A85">
      <w:pPr>
        <w:adjustRightInd w:val="0"/>
        <w:snapToGrid w:val="0"/>
        <w:spacing w:line="360" w:lineRule="auto"/>
        <w:rPr>
          <w:rFonts w:ascii="宋体" w:hAnsi="宋体"/>
          <w:sz w:val="24"/>
        </w:rPr>
      </w:pPr>
    </w:p>
    <w:p w14:paraId="55EF4B94">
      <w:pPr>
        <w:adjustRightInd w:val="0"/>
        <w:snapToGrid w:val="0"/>
        <w:spacing w:line="360" w:lineRule="auto"/>
        <w:rPr>
          <w:rFonts w:ascii="宋体" w:hAnsi="宋体"/>
          <w:sz w:val="24"/>
        </w:rPr>
      </w:pPr>
    </w:p>
    <w:p w14:paraId="39948707">
      <w:pPr>
        <w:sectPr>
          <w:headerReference r:id="rId70" w:type="default"/>
          <w:pgSz w:w="11906" w:h="16838"/>
          <w:pgMar w:top="1701" w:right="1418" w:bottom="1418" w:left="1418" w:header="851" w:footer="992" w:gutter="0"/>
          <w:pgNumType w:fmt="decimalFullWidth"/>
          <w:cols w:space="425" w:num="1"/>
          <w:docGrid w:linePitch="312" w:charSpace="0"/>
        </w:sectPr>
      </w:pPr>
    </w:p>
    <w:p w14:paraId="43872A34">
      <w:pPr>
        <w:pStyle w:val="2"/>
        <w:adjustRightInd w:val="0"/>
        <w:snapToGrid w:val="0"/>
        <w:spacing w:before="0" w:after="240" w:afterLines="100" w:line="360" w:lineRule="auto"/>
        <w:jc w:val="center"/>
        <w:rPr>
          <w:rFonts w:ascii="黑体" w:hAnsi="黑体" w:eastAsia="黑体"/>
          <w:b w:val="0"/>
          <w:sz w:val="36"/>
          <w:szCs w:val="36"/>
        </w:rPr>
      </w:pPr>
      <w:bookmarkStart w:id="135" w:name="_Toc15162"/>
      <w:r>
        <w:rPr>
          <w:rFonts w:ascii="黑体" w:hAnsi="黑体" w:eastAsia="黑体"/>
          <w:b w:val="0"/>
          <w:sz w:val="36"/>
          <w:szCs w:val="36"/>
        </w:rPr>
        <w:t xml:space="preserve">附录A  </w:t>
      </w:r>
      <w:r>
        <w:rPr>
          <w:rFonts w:ascii="黑体" w:hAnsi="黑体" w:eastAsia="黑体"/>
          <w:b w:val="0"/>
          <w:sz w:val="36"/>
          <w:szCs w:val="36"/>
        </w:rPr>
        <w:fldChar w:fldCharType="begin"/>
      </w:r>
      <w:r>
        <w:rPr>
          <w:rFonts w:ascii="黑体" w:hAnsi="黑体" w:eastAsia="黑体"/>
          <w:b w:val="0"/>
          <w:sz w:val="36"/>
          <w:szCs w:val="36"/>
        </w:rPr>
        <w:instrText xml:space="preserve"> MACROBUTTON NoMacro [附录标题] </w:instrText>
      </w:r>
      <w:r>
        <w:rPr>
          <w:rFonts w:ascii="黑体" w:hAnsi="黑体" w:eastAsia="黑体"/>
          <w:b w:val="0"/>
          <w:sz w:val="36"/>
          <w:szCs w:val="36"/>
        </w:rPr>
        <w:fldChar w:fldCharType="end"/>
      </w:r>
      <w:bookmarkEnd w:id="135"/>
    </w:p>
    <w:p w14:paraId="336AE23C">
      <w:pPr>
        <w:pStyle w:val="47"/>
        <w:spacing w:line="360" w:lineRule="auto"/>
        <w:ind w:firstLine="480"/>
        <w:rPr>
          <w:sz w:val="24"/>
        </w:rPr>
      </w:pPr>
      <w:r>
        <w:rPr>
          <w:sz w:val="24"/>
        </w:rPr>
        <w:t>附录是作为论文主体的补充项目，并不是必须的。</w:t>
      </w:r>
      <w:r>
        <w:rPr>
          <w:rFonts w:hint="eastAsia"/>
          <w:sz w:val="24"/>
        </w:rPr>
        <w:t>没有附录可删去此页。</w:t>
      </w:r>
    </w:p>
    <w:p w14:paraId="2675ED5E">
      <w:pPr>
        <w:pStyle w:val="47"/>
        <w:spacing w:line="360" w:lineRule="auto"/>
        <w:ind w:firstLine="480"/>
        <w:rPr>
          <w:sz w:val="24"/>
        </w:rPr>
      </w:pPr>
      <w:r>
        <w:rPr>
          <w:sz w:val="24"/>
        </w:rPr>
        <w:t>论文的附录依序用大写正体英文字母A、B、C……编序号，如：附录A。</w:t>
      </w:r>
    </w:p>
    <w:p w14:paraId="151FF343">
      <w:pPr>
        <w:pStyle w:val="47"/>
        <w:spacing w:line="360" w:lineRule="auto"/>
        <w:ind w:firstLine="480"/>
        <w:rPr>
          <w:sz w:val="24"/>
        </w:rPr>
      </w:pPr>
    </w:p>
    <w:p w14:paraId="05C40917">
      <w:pPr>
        <w:pStyle w:val="47"/>
        <w:spacing w:line="360" w:lineRule="auto"/>
        <w:ind w:firstLine="480"/>
        <w:rPr>
          <w:sz w:val="24"/>
        </w:rPr>
      </w:pPr>
    </w:p>
    <w:p w14:paraId="4C9D703A">
      <w:pPr>
        <w:pStyle w:val="47"/>
        <w:spacing w:line="360" w:lineRule="auto"/>
        <w:ind w:firstLine="480"/>
        <w:rPr>
          <w:sz w:val="24"/>
        </w:rPr>
      </w:pPr>
    </w:p>
    <w:p w14:paraId="4EE735BD">
      <w:pPr>
        <w:spacing w:line="480" w:lineRule="exact"/>
        <w:rPr>
          <w:rFonts w:ascii="宋体" w:hAnsi="宋体"/>
          <w:sz w:val="24"/>
        </w:rPr>
      </w:pPr>
    </w:p>
    <w:p w14:paraId="1705773E">
      <w:pPr>
        <w:pStyle w:val="47"/>
        <w:spacing w:line="360" w:lineRule="auto"/>
        <w:ind w:firstLine="480"/>
        <w:rPr>
          <w:sz w:val="24"/>
        </w:rPr>
      </w:pPr>
    </w:p>
    <w:p w14:paraId="72D95F0E">
      <w:pPr>
        <w:spacing w:line="300" w:lineRule="auto"/>
        <w:ind w:firstLine="480" w:firstLineChars="200"/>
        <w:rPr>
          <w:sz w:val="24"/>
        </w:rPr>
        <w:sectPr>
          <w:pgSz w:w="11906" w:h="16838"/>
          <w:pgMar w:top="1701" w:right="1418" w:bottom="1418" w:left="1418" w:header="851" w:footer="1021" w:gutter="0"/>
          <w:pgNumType w:fmt="decimalFullWidth"/>
          <w:cols w:space="425" w:num="1"/>
          <w:docGrid w:linePitch="312" w:charSpace="0"/>
        </w:sectPr>
      </w:pPr>
    </w:p>
    <w:p w14:paraId="1D30CC2A">
      <w:pPr>
        <w:pStyle w:val="2"/>
        <w:jc w:val="center"/>
        <w:rPr>
          <w:rFonts w:ascii="黑体" w:hAnsi="黑体" w:eastAsia="黑体"/>
          <w:sz w:val="32"/>
          <w:szCs w:val="32"/>
        </w:rPr>
      </w:pPr>
      <w:bookmarkStart w:id="136" w:name="_Toc50178027"/>
      <w:bookmarkStart w:id="137" w:name="_Toc21724"/>
      <w:r>
        <w:rPr>
          <w:rFonts w:hint="eastAsia" w:ascii="黑体" w:hAnsi="黑体" w:eastAsia="黑体"/>
          <w:sz w:val="32"/>
          <w:szCs w:val="32"/>
        </w:rPr>
        <w:t>北京交通大学学历继续教育</w:t>
      </w:r>
      <w:r>
        <w:rPr>
          <w:rFonts w:ascii="黑体" w:hAnsi="黑体" w:eastAsia="黑体"/>
          <w:sz w:val="32"/>
          <w:szCs w:val="32"/>
        </w:rPr>
        <w:t>毕业论文（设计）装订规范</w:t>
      </w:r>
      <w:bookmarkEnd w:id="136"/>
      <w:bookmarkEnd w:id="137"/>
    </w:p>
    <w:p w14:paraId="74151975">
      <w:pPr>
        <w:pStyle w:val="10"/>
        <w:numPr>
          <w:ilvl w:val="0"/>
          <w:numId w:val="2"/>
        </w:numPr>
        <w:spacing w:line="360" w:lineRule="auto"/>
        <w:ind w:firstLine="0"/>
        <w:jc w:val="left"/>
        <w:rPr>
          <w:rFonts w:ascii="Times New Roman" w:hAnsi="Times New Roman"/>
          <w:sz w:val="28"/>
        </w:rPr>
      </w:pPr>
      <w:r>
        <w:rPr>
          <w:rFonts w:ascii="Times New Roman" w:hAnsi="Times New Roman"/>
          <w:sz w:val="28"/>
        </w:rPr>
        <w:t>毕业论文（设计）</w:t>
      </w:r>
      <w:r>
        <w:rPr>
          <w:rFonts w:hint="eastAsia" w:ascii="Times New Roman" w:hAnsi="Times New Roman"/>
          <w:sz w:val="28"/>
          <w:lang w:eastAsia="zh-CN"/>
        </w:rPr>
        <w:t>封面</w:t>
      </w:r>
    </w:p>
    <w:p w14:paraId="687E922A">
      <w:pPr>
        <w:pStyle w:val="10"/>
        <w:numPr>
          <w:ilvl w:val="0"/>
          <w:numId w:val="2"/>
        </w:numPr>
        <w:spacing w:line="360" w:lineRule="auto"/>
        <w:ind w:firstLine="0"/>
        <w:jc w:val="left"/>
        <w:rPr>
          <w:rFonts w:ascii="Times New Roman" w:hAnsi="Times New Roman"/>
          <w:sz w:val="28"/>
        </w:rPr>
      </w:pPr>
      <w:r>
        <w:rPr>
          <w:rFonts w:ascii="Times New Roman" w:hAnsi="Times New Roman"/>
          <w:sz w:val="28"/>
        </w:rPr>
        <w:t>毕业论文（设计）</w:t>
      </w:r>
      <w:r>
        <w:rPr>
          <w:rFonts w:hint="eastAsia" w:ascii="Times New Roman" w:hAnsi="Times New Roman"/>
          <w:sz w:val="28"/>
          <w:lang w:eastAsia="zh-CN"/>
        </w:rPr>
        <w:t>承诺书与授权</w:t>
      </w:r>
      <w:r>
        <w:rPr>
          <w:rFonts w:ascii="Times New Roman" w:hAnsi="Times New Roman"/>
          <w:sz w:val="28"/>
          <w:lang w:eastAsia="zh-CN"/>
        </w:rPr>
        <w:t>书</w:t>
      </w:r>
    </w:p>
    <w:p w14:paraId="5ABA4E6A">
      <w:pPr>
        <w:pStyle w:val="10"/>
        <w:numPr>
          <w:ilvl w:val="0"/>
          <w:numId w:val="2"/>
        </w:numPr>
        <w:spacing w:line="360" w:lineRule="auto"/>
        <w:ind w:firstLine="0"/>
        <w:rPr>
          <w:rFonts w:ascii="Times New Roman" w:hAnsi="Times New Roman"/>
          <w:sz w:val="28"/>
        </w:rPr>
      </w:pPr>
      <w:r>
        <w:rPr>
          <w:rFonts w:ascii="Times New Roman" w:hAnsi="Times New Roman"/>
          <w:sz w:val="28"/>
        </w:rPr>
        <w:t>毕业论文（设计）成绩评议</w:t>
      </w:r>
    </w:p>
    <w:p w14:paraId="385F2DB2">
      <w:pPr>
        <w:pStyle w:val="10"/>
        <w:numPr>
          <w:ilvl w:val="0"/>
          <w:numId w:val="2"/>
        </w:numPr>
        <w:spacing w:line="360" w:lineRule="auto"/>
        <w:ind w:firstLine="0"/>
        <w:rPr>
          <w:rFonts w:ascii="Times New Roman" w:hAnsi="Times New Roman"/>
          <w:sz w:val="28"/>
        </w:rPr>
      </w:pPr>
      <w:r>
        <w:rPr>
          <w:rFonts w:ascii="Times New Roman" w:hAnsi="Times New Roman"/>
          <w:sz w:val="28"/>
        </w:rPr>
        <w:t>毕业论文（设计）任务书</w:t>
      </w:r>
    </w:p>
    <w:p w14:paraId="3668E2CD">
      <w:pPr>
        <w:pStyle w:val="10"/>
        <w:numPr>
          <w:ilvl w:val="0"/>
          <w:numId w:val="2"/>
        </w:numPr>
        <w:spacing w:line="360" w:lineRule="auto"/>
        <w:ind w:firstLine="0"/>
        <w:rPr>
          <w:rFonts w:ascii="Times New Roman" w:hAnsi="Times New Roman"/>
          <w:sz w:val="28"/>
        </w:rPr>
      </w:pPr>
      <w:r>
        <w:rPr>
          <w:rFonts w:ascii="Times New Roman" w:hAnsi="Times New Roman"/>
          <w:sz w:val="28"/>
        </w:rPr>
        <w:t>开题报告</w:t>
      </w:r>
    </w:p>
    <w:p w14:paraId="70D1A3D8">
      <w:pPr>
        <w:pStyle w:val="10"/>
        <w:numPr>
          <w:ilvl w:val="0"/>
          <w:numId w:val="2"/>
        </w:numPr>
        <w:spacing w:line="360" w:lineRule="auto"/>
        <w:ind w:firstLine="0"/>
        <w:rPr>
          <w:rFonts w:ascii="Times New Roman" w:hAnsi="Times New Roman"/>
          <w:sz w:val="28"/>
        </w:rPr>
      </w:pPr>
      <w:r>
        <w:rPr>
          <w:rFonts w:ascii="Times New Roman" w:hAnsi="Times New Roman"/>
          <w:sz w:val="28"/>
        </w:rPr>
        <w:t>中期报告</w:t>
      </w:r>
    </w:p>
    <w:p w14:paraId="35877959">
      <w:pPr>
        <w:pStyle w:val="10"/>
        <w:numPr>
          <w:ilvl w:val="0"/>
          <w:numId w:val="2"/>
        </w:numPr>
        <w:spacing w:line="360" w:lineRule="auto"/>
        <w:ind w:firstLine="0"/>
        <w:rPr>
          <w:rFonts w:ascii="Times New Roman" w:hAnsi="Times New Roman"/>
          <w:sz w:val="28"/>
        </w:rPr>
      </w:pPr>
      <w:r>
        <w:rPr>
          <w:rFonts w:ascii="Times New Roman" w:hAnsi="Times New Roman"/>
          <w:sz w:val="28"/>
        </w:rPr>
        <w:t>结题验收</w:t>
      </w:r>
    </w:p>
    <w:p w14:paraId="29472A1E">
      <w:pPr>
        <w:pStyle w:val="10"/>
        <w:numPr>
          <w:ilvl w:val="0"/>
          <w:numId w:val="2"/>
        </w:numPr>
        <w:spacing w:line="360" w:lineRule="auto"/>
        <w:ind w:firstLine="0"/>
        <w:rPr>
          <w:rFonts w:ascii="Times New Roman" w:hAnsi="Times New Roman"/>
          <w:sz w:val="28"/>
        </w:rPr>
      </w:pPr>
      <w:r>
        <w:rPr>
          <w:rFonts w:ascii="Times New Roman" w:hAnsi="Times New Roman"/>
          <w:sz w:val="28"/>
        </w:rPr>
        <w:t>中文摘要</w:t>
      </w:r>
    </w:p>
    <w:p w14:paraId="2A27921F">
      <w:pPr>
        <w:pStyle w:val="10"/>
        <w:numPr>
          <w:ilvl w:val="0"/>
          <w:numId w:val="2"/>
        </w:numPr>
        <w:spacing w:line="360" w:lineRule="auto"/>
        <w:ind w:firstLine="0"/>
        <w:rPr>
          <w:rFonts w:ascii="Times New Roman" w:hAnsi="Times New Roman"/>
          <w:sz w:val="28"/>
        </w:rPr>
      </w:pPr>
      <w:r>
        <w:rPr>
          <w:rFonts w:ascii="Times New Roman" w:hAnsi="Times New Roman"/>
          <w:sz w:val="28"/>
        </w:rPr>
        <w:t>英文摘要</w:t>
      </w:r>
    </w:p>
    <w:p w14:paraId="4B1D8534">
      <w:pPr>
        <w:pStyle w:val="10"/>
        <w:numPr>
          <w:ilvl w:val="0"/>
          <w:numId w:val="2"/>
        </w:numPr>
        <w:spacing w:line="360" w:lineRule="auto"/>
        <w:ind w:firstLine="0"/>
        <w:rPr>
          <w:rFonts w:ascii="Times New Roman" w:hAnsi="Times New Roman"/>
          <w:sz w:val="28"/>
        </w:rPr>
      </w:pPr>
      <w:r>
        <w:rPr>
          <w:rFonts w:ascii="Times New Roman" w:hAnsi="Times New Roman"/>
          <w:sz w:val="28"/>
        </w:rPr>
        <w:t>毕业论文（设计）目录</w:t>
      </w:r>
    </w:p>
    <w:p w14:paraId="468C02D8">
      <w:pPr>
        <w:pStyle w:val="10"/>
        <w:numPr>
          <w:ilvl w:val="0"/>
          <w:numId w:val="2"/>
        </w:numPr>
        <w:spacing w:line="360" w:lineRule="auto"/>
        <w:ind w:firstLine="0"/>
        <w:rPr>
          <w:rFonts w:ascii="Times New Roman" w:hAnsi="Times New Roman"/>
          <w:sz w:val="28"/>
        </w:rPr>
      </w:pPr>
      <w:r>
        <w:rPr>
          <w:rFonts w:ascii="Times New Roman" w:hAnsi="Times New Roman"/>
          <w:sz w:val="28"/>
        </w:rPr>
        <w:t>毕业论文（设计）正文</w:t>
      </w:r>
    </w:p>
    <w:p w14:paraId="0455E1FA">
      <w:pPr>
        <w:pStyle w:val="10"/>
        <w:numPr>
          <w:ilvl w:val="0"/>
          <w:numId w:val="2"/>
        </w:numPr>
        <w:spacing w:line="360" w:lineRule="auto"/>
        <w:ind w:firstLine="0"/>
        <w:rPr>
          <w:rFonts w:ascii="Times New Roman" w:hAnsi="Times New Roman"/>
          <w:sz w:val="28"/>
        </w:rPr>
      </w:pPr>
      <w:r>
        <w:rPr>
          <w:rFonts w:ascii="Times New Roman" w:hAnsi="Times New Roman"/>
          <w:sz w:val="28"/>
          <w:lang w:eastAsia="zh-CN"/>
        </w:rPr>
        <w:t>参考文献</w:t>
      </w:r>
    </w:p>
    <w:p w14:paraId="6DCAEE90">
      <w:pPr>
        <w:pStyle w:val="10"/>
        <w:numPr>
          <w:ilvl w:val="0"/>
          <w:numId w:val="2"/>
        </w:numPr>
        <w:spacing w:line="360" w:lineRule="auto"/>
        <w:ind w:firstLine="0"/>
        <w:rPr>
          <w:rFonts w:ascii="Times New Roman" w:hAnsi="Times New Roman"/>
          <w:sz w:val="28"/>
        </w:rPr>
      </w:pPr>
      <w:r>
        <w:rPr>
          <w:rFonts w:hint="eastAsia" w:ascii="Times New Roman" w:hAnsi="Times New Roman"/>
          <w:sz w:val="28"/>
          <w:lang w:eastAsia="zh-CN"/>
        </w:rPr>
        <w:t>致谢</w:t>
      </w:r>
    </w:p>
    <w:p w14:paraId="1D2EF3BD">
      <w:pPr>
        <w:pStyle w:val="10"/>
        <w:numPr>
          <w:ilvl w:val="0"/>
          <w:numId w:val="2"/>
        </w:numPr>
        <w:spacing w:line="360" w:lineRule="auto"/>
        <w:ind w:firstLine="0"/>
        <w:rPr>
          <w:rFonts w:ascii="Times New Roman" w:hAnsi="Times New Roman"/>
          <w:sz w:val="28"/>
        </w:rPr>
      </w:pPr>
      <w:r>
        <w:rPr>
          <w:rFonts w:ascii="Times New Roman" w:hAnsi="Times New Roman"/>
          <w:sz w:val="28"/>
          <w:lang w:eastAsia="zh-CN"/>
        </w:rPr>
        <w:t>附录</w:t>
      </w:r>
    </w:p>
    <w:p w14:paraId="2D496304">
      <w:pPr>
        <w:pStyle w:val="10"/>
        <w:spacing w:line="360" w:lineRule="auto"/>
        <w:rPr>
          <w:rFonts w:ascii="黑体" w:hAnsi="黑体" w:eastAsia="黑体"/>
          <w:b/>
          <w:sz w:val="28"/>
          <w:szCs w:val="24"/>
        </w:rPr>
      </w:pPr>
    </w:p>
    <w:p w14:paraId="7368639F">
      <w:pPr>
        <w:pStyle w:val="10"/>
        <w:spacing w:line="360" w:lineRule="auto"/>
        <w:rPr>
          <w:rFonts w:ascii="黑体" w:hAnsi="黑体" w:eastAsia="黑体"/>
          <w:b/>
          <w:sz w:val="28"/>
          <w:szCs w:val="24"/>
        </w:rPr>
      </w:pPr>
      <w:r>
        <w:rPr>
          <w:rFonts w:hint="eastAsia" w:ascii="黑体" w:hAnsi="黑体" w:eastAsia="黑体"/>
          <w:b/>
          <w:sz w:val="28"/>
          <w:szCs w:val="24"/>
        </w:rPr>
        <w:t>注意：</w:t>
      </w:r>
    </w:p>
    <w:p w14:paraId="06C2BC6F">
      <w:pPr>
        <w:pStyle w:val="10"/>
        <w:numPr>
          <w:ilvl w:val="0"/>
          <w:numId w:val="3"/>
        </w:numPr>
        <w:spacing w:line="360" w:lineRule="auto"/>
        <w:rPr>
          <w:rFonts w:ascii="Times New Roman" w:hAnsi="Times New Roman"/>
          <w:sz w:val="24"/>
          <w:szCs w:val="24"/>
          <w:lang w:eastAsia="zh-CN"/>
        </w:rPr>
      </w:pPr>
      <w:r>
        <w:rPr>
          <w:rFonts w:hint="eastAsia" w:ascii="Times New Roman" w:hAnsi="Times New Roman"/>
          <w:sz w:val="24"/>
          <w:szCs w:val="24"/>
          <w:lang w:eastAsia="zh-CN"/>
        </w:rPr>
        <w:t>第2部分</w:t>
      </w:r>
      <w:r>
        <w:rPr>
          <w:rFonts w:hint="eastAsia" w:ascii="Times New Roman" w:hAnsi="Times New Roman"/>
          <w:sz w:val="24"/>
          <w:szCs w:val="24"/>
        </w:rPr>
        <w:t>“承诺书与授权书”</w:t>
      </w:r>
      <w:r>
        <w:rPr>
          <w:rFonts w:hint="eastAsia" w:ascii="Times New Roman" w:hAnsi="Times New Roman"/>
          <w:sz w:val="24"/>
          <w:szCs w:val="24"/>
          <w:lang w:eastAsia="zh-CN"/>
        </w:rPr>
        <w:t>页须在签名处分别插入学生与指导教师的电子签名。</w:t>
      </w:r>
    </w:p>
    <w:p w14:paraId="77C39090">
      <w:pPr>
        <w:pStyle w:val="10"/>
        <w:numPr>
          <w:ilvl w:val="0"/>
          <w:numId w:val="3"/>
        </w:numPr>
        <w:spacing w:line="360" w:lineRule="auto"/>
        <w:rPr>
          <w:rFonts w:ascii="Times New Roman" w:hAnsi="Times New Roman"/>
          <w:sz w:val="24"/>
          <w:szCs w:val="24"/>
          <w:lang w:eastAsia="zh-CN"/>
        </w:rPr>
      </w:pPr>
      <w:r>
        <w:rPr>
          <w:rFonts w:hint="eastAsia" w:ascii="Times New Roman" w:hAnsi="Times New Roman"/>
          <w:sz w:val="24"/>
          <w:szCs w:val="24"/>
          <w:lang w:eastAsia="zh-CN"/>
        </w:rPr>
        <w:t>第</w:t>
      </w:r>
      <w:r>
        <w:rPr>
          <w:rFonts w:hint="eastAsia" w:ascii="Times New Roman" w:hAnsi="Times New Roman"/>
          <w:sz w:val="24"/>
          <w:szCs w:val="24"/>
        </w:rPr>
        <w:t>3、4、5、6、7</w:t>
      </w:r>
      <w:r>
        <w:rPr>
          <w:rFonts w:hint="eastAsia" w:ascii="Times New Roman" w:hAnsi="Times New Roman"/>
          <w:sz w:val="24"/>
          <w:szCs w:val="24"/>
          <w:lang w:eastAsia="zh-CN"/>
        </w:rPr>
        <w:t>部分指导教师签名处应插入导师的电子签名。</w:t>
      </w:r>
    </w:p>
    <w:p w14:paraId="248DE4E4">
      <w:pPr>
        <w:pStyle w:val="10"/>
        <w:numPr>
          <w:ilvl w:val="0"/>
          <w:numId w:val="3"/>
        </w:numPr>
        <w:spacing w:line="360" w:lineRule="auto"/>
        <w:rPr>
          <w:rFonts w:ascii="Times New Roman" w:hAnsi="Times New Roman"/>
          <w:sz w:val="24"/>
          <w:szCs w:val="24"/>
          <w:lang w:eastAsia="zh-CN"/>
        </w:rPr>
      </w:pPr>
      <w:r>
        <w:rPr>
          <w:rFonts w:hint="eastAsia" w:ascii="Times New Roman" w:hAnsi="Times New Roman"/>
          <w:sz w:val="24"/>
          <w:szCs w:val="24"/>
          <w:lang w:eastAsia="zh-CN"/>
        </w:rPr>
        <w:t>在系统内提交Word版本论文初稿和论文定稿时，使用“初稿及定稿提交格式模板”。</w:t>
      </w:r>
    </w:p>
    <w:p w14:paraId="7292CCFA">
      <w:pPr>
        <w:pStyle w:val="10"/>
        <w:numPr>
          <w:ilvl w:val="0"/>
          <w:numId w:val="3"/>
        </w:numPr>
        <w:spacing w:line="360" w:lineRule="auto"/>
        <w:rPr>
          <w:rFonts w:ascii="Times New Roman" w:hAnsi="Times New Roman"/>
          <w:sz w:val="24"/>
          <w:szCs w:val="24"/>
          <w:lang w:eastAsia="zh-CN"/>
        </w:rPr>
      </w:pPr>
      <w:r>
        <w:rPr>
          <w:rFonts w:hint="eastAsia" w:ascii="Times New Roman" w:hAnsi="Times New Roman"/>
          <w:sz w:val="24"/>
          <w:szCs w:val="24"/>
          <w:lang w:eastAsia="zh-CN"/>
        </w:rPr>
        <w:t>在系统内提交待抽检的最终稿Word版本和PDF版本时，使用“最终稿（抽检论文）提交格式模板”。</w:t>
      </w:r>
    </w:p>
    <w:p w14:paraId="04CE7DF9">
      <w:pPr>
        <w:pStyle w:val="2"/>
        <w:spacing w:before="0" w:after="100" w:afterAutospacing="1" w:line="360" w:lineRule="auto"/>
        <w:jc w:val="center"/>
        <w:rPr>
          <w:color w:val="000000"/>
          <w:sz w:val="24"/>
        </w:rPr>
      </w:pPr>
      <w:r>
        <w:rPr>
          <w:color w:val="FF0000"/>
          <w:sz w:val="30"/>
          <w:szCs w:val="30"/>
        </w:rPr>
        <w:br w:type="page"/>
      </w:r>
      <w:bookmarkStart w:id="138" w:name="_Toc26121"/>
      <w:r>
        <w:rPr>
          <w:rFonts w:hint="eastAsia"/>
          <w:sz w:val="32"/>
          <w:szCs w:val="32"/>
        </w:rPr>
        <w:t>北京交通大学学历继续教育</w:t>
      </w:r>
      <w:r>
        <w:rPr>
          <w:sz w:val="32"/>
          <w:szCs w:val="32"/>
        </w:rPr>
        <w:br w:type="textWrapping"/>
      </w:r>
      <w:r>
        <w:rPr>
          <w:rFonts w:hint="eastAsia"/>
          <w:sz w:val="32"/>
          <w:szCs w:val="32"/>
        </w:rPr>
        <w:t>20</w:t>
      </w:r>
      <w:r>
        <w:rPr>
          <w:sz w:val="32"/>
          <w:szCs w:val="32"/>
        </w:rPr>
        <w:t>2</w:t>
      </w:r>
      <w:r>
        <w:rPr>
          <w:rFonts w:hint="eastAsia"/>
          <w:sz w:val="32"/>
          <w:szCs w:val="32"/>
          <w:lang w:val="en-US" w:eastAsia="zh-CN"/>
        </w:rPr>
        <w:t>6</w:t>
      </w:r>
      <w:r>
        <w:rPr>
          <w:rFonts w:hint="eastAsia"/>
          <w:sz w:val="32"/>
          <w:szCs w:val="32"/>
        </w:rPr>
        <w:t>届成人本科毕业工作日程安排</w:t>
      </w:r>
      <w:bookmarkEnd w:id="138"/>
    </w:p>
    <w:tbl>
      <w:tblPr>
        <w:tblStyle w:val="21"/>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57" w:type="dxa"/>
          <w:bottom w:w="0" w:type="dxa"/>
          <w:right w:w="57" w:type="dxa"/>
        </w:tblCellMar>
      </w:tblPr>
      <w:tblGrid>
        <w:gridCol w:w="1428"/>
        <w:gridCol w:w="6466"/>
        <w:gridCol w:w="1966"/>
      </w:tblGrid>
      <w:tr w14:paraId="5DEE05C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454" w:hRule="atLeast"/>
          <w:jc w:val="center"/>
        </w:trPr>
        <w:tc>
          <w:tcPr>
            <w:tcW w:w="724" w:type="pct"/>
            <w:vAlign w:val="center"/>
          </w:tcPr>
          <w:p w14:paraId="00C36359">
            <w:pPr>
              <w:jc w:val="center"/>
              <w:rPr>
                <w:b/>
                <w:color w:val="000000"/>
                <w:sz w:val="24"/>
              </w:rPr>
            </w:pPr>
            <w:r>
              <w:rPr>
                <w:rFonts w:hAnsi="宋体"/>
                <w:b/>
                <w:color w:val="000000"/>
                <w:sz w:val="24"/>
              </w:rPr>
              <w:t>日</w:t>
            </w:r>
            <w:r>
              <w:rPr>
                <w:b/>
                <w:color w:val="000000"/>
                <w:sz w:val="24"/>
              </w:rPr>
              <w:t xml:space="preserve">   </w:t>
            </w:r>
            <w:r>
              <w:rPr>
                <w:rFonts w:hAnsi="宋体"/>
                <w:b/>
                <w:color w:val="000000"/>
                <w:sz w:val="24"/>
              </w:rPr>
              <w:t>期</w:t>
            </w:r>
          </w:p>
        </w:tc>
        <w:tc>
          <w:tcPr>
            <w:tcW w:w="3279" w:type="pct"/>
            <w:vAlign w:val="center"/>
          </w:tcPr>
          <w:p w14:paraId="62C6EF0C">
            <w:pPr>
              <w:jc w:val="center"/>
              <w:rPr>
                <w:b/>
                <w:color w:val="000000"/>
                <w:sz w:val="24"/>
              </w:rPr>
            </w:pPr>
            <w:r>
              <w:rPr>
                <w:rFonts w:hAnsi="宋体"/>
                <w:b/>
                <w:color w:val="000000"/>
                <w:sz w:val="24"/>
              </w:rPr>
              <w:t>教</w:t>
            </w:r>
            <w:r>
              <w:rPr>
                <w:b/>
                <w:color w:val="000000"/>
                <w:sz w:val="24"/>
              </w:rPr>
              <w:t xml:space="preserve"> </w:t>
            </w:r>
            <w:r>
              <w:rPr>
                <w:rFonts w:hAnsi="宋体"/>
                <w:b/>
                <w:color w:val="000000"/>
                <w:sz w:val="24"/>
              </w:rPr>
              <w:t>学</w:t>
            </w:r>
            <w:r>
              <w:rPr>
                <w:b/>
                <w:color w:val="000000"/>
                <w:sz w:val="24"/>
              </w:rPr>
              <w:t xml:space="preserve"> </w:t>
            </w:r>
            <w:r>
              <w:rPr>
                <w:rFonts w:hAnsi="宋体"/>
                <w:b/>
                <w:color w:val="000000"/>
                <w:sz w:val="24"/>
              </w:rPr>
              <w:t>任</w:t>
            </w:r>
            <w:r>
              <w:rPr>
                <w:b/>
                <w:color w:val="000000"/>
                <w:sz w:val="24"/>
              </w:rPr>
              <w:t xml:space="preserve"> </w:t>
            </w:r>
            <w:r>
              <w:rPr>
                <w:rFonts w:hAnsi="宋体"/>
                <w:b/>
                <w:color w:val="000000"/>
                <w:sz w:val="24"/>
              </w:rPr>
              <w:t>务</w:t>
            </w:r>
          </w:p>
        </w:tc>
        <w:tc>
          <w:tcPr>
            <w:tcW w:w="997" w:type="pct"/>
            <w:vAlign w:val="center"/>
          </w:tcPr>
          <w:p w14:paraId="04CD9587">
            <w:pPr>
              <w:jc w:val="center"/>
              <w:rPr>
                <w:b/>
                <w:color w:val="000000"/>
                <w:sz w:val="24"/>
              </w:rPr>
            </w:pPr>
            <w:r>
              <w:rPr>
                <w:rFonts w:hAnsi="宋体"/>
                <w:b/>
                <w:color w:val="000000"/>
                <w:sz w:val="24"/>
              </w:rPr>
              <w:t>完</w:t>
            </w:r>
            <w:r>
              <w:rPr>
                <w:b/>
                <w:color w:val="000000"/>
                <w:sz w:val="24"/>
              </w:rPr>
              <w:t xml:space="preserve"> </w:t>
            </w:r>
            <w:r>
              <w:rPr>
                <w:rFonts w:hAnsi="宋体"/>
                <w:b/>
                <w:color w:val="000000"/>
                <w:sz w:val="24"/>
              </w:rPr>
              <w:t>成</w:t>
            </w:r>
            <w:r>
              <w:rPr>
                <w:b/>
                <w:color w:val="000000"/>
                <w:sz w:val="24"/>
              </w:rPr>
              <w:t xml:space="preserve"> </w:t>
            </w:r>
            <w:r>
              <w:rPr>
                <w:rFonts w:hAnsi="宋体"/>
                <w:b/>
                <w:color w:val="000000"/>
                <w:sz w:val="24"/>
              </w:rPr>
              <w:t>人</w:t>
            </w:r>
          </w:p>
        </w:tc>
      </w:tr>
      <w:tr w14:paraId="65601F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0F6083CE">
            <w:pPr>
              <w:jc w:val="left"/>
              <w:rPr>
                <w:color w:val="000000"/>
                <w:sz w:val="24"/>
                <w:highlight w:val="yellow"/>
              </w:rPr>
            </w:pPr>
            <w:r>
              <w:rPr>
                <w:rFonts w:hint="eastAsia"/>
                <w:color w:val="000000"/>
                <w:sz w:val="24"/>
                <w:highlight w:val="yellow"/>
              </w:rPr>
              <w:t>202</w:t>
            </w:r>
            <w:r>
              <w:rPr>
                <w:rFonts w:hint="eastAsia"/>
                <w:color w:val="000000"/>
                <w:sz w:val="24"/>
                <w:highlight w:val="yellow"/>
                <w:lang w:val="en-US" w:eastAsia="zh-CN"/>
              </w:rPr>
              <w:t>5</w:t>
            </w:r>
            <w:r>
              <w:rPr>
                <w:rFonts w:hint="eastAsia"/>
                <w:color w:val="000000"/>
                <w:sz w:val="24"/>
                <w:highlight w:val="yellow"/>
              </w:rPr>
              <w:t>年11月</w:t>
            </w:r>
            <w:r>
              <w:rPr>
                <w:rFonts w:hint="eastAsia"/>
                <w:color w:val="000000"/>
                <w:sz w:val="24"/>
                <w:highlight w:val="yellow"/>
                <w:lang w:val="en-US" w:eastAsia="zh-CN"/>
              </w:rPr>
              <w:t>1</w:t>
            </w:r>
            <w:r>
              <w:rPr>
                <w:rFonts w:hint="eastAsia"/>
                <w:color w:val="000000"/>
                <w:sz w:val="24"/>
                <w:highlight w:val="yellow"/>
              </w:rPr>
              <w:t>日前</w:t>
            </w:r>
          </w:p>
        </w:tc>
        <w:tc>
          <w:tcPr>
            <w:tcW w:w="3279" w:type="pct"/>
            <w:shd w:val="clear" w:color="auto" w:fill="auto"/>
            <w:vAlign w:val="center"/>
          </w:tcPr>
          <w:p w14:paraId="04AD2784">
            <w:pPr>
              <w:jc w:val="left"/>
              <w:rPr>
                <w:rFonts w:hint="default" w:eastAsia="宋体"/>
                <w:color w:val="000000"/>
                <w:sz w:val="24"/>
                <w:lang w:val="en-US" w:eastAsia="zh-CN"/>
              </w:rPr>
            </w:pPr>
            <w:r>
              <w:rPr>
                <w:rFonts w:hint="eastAsia"/>
                <w:color w:val="000000"/>
                <w:sz w:val="24"/>
              </w:rPr>
              <w:t>站点组织学生在学生工作室</w:t>
            </w:r>
            <w:r>
              <w:rPr>
                <w:rFonts w:hint="eastAsia"/>
                <w:color w:val="000000"/>
                <w:sz w:val="24"/>
                <w:lang w:eastAsia="zh-CN"/>
              </w:rPr>
              <w:t>完成</w:t>
            </w:r>
            <w:r>
              <w:rPr>
                <w:rFonts w:hint="eastAsia"/>
                <w:color w:val="000000"/>
                <w:sz w:val="24"/>
              </w:rPr>
              <w:t>毕业论文写作</w:t>
            </w:r>
            <w:r>
              <w:rPr>
                <w:rFonts w:hint="eastAsia"/>
                <w:color w:val="000000"/>
                <w:sz w:val="24"/>
                <w:lang w:eastAsia="zh-CN"/>
              </w:rPr>
              <w:t>申报。</w:t>
            </w:r>
          </w:p>
        </w:tc>
        <w:tc>
          <w:tcPr>
            <w:tcW w:w="997" w:type="pct"/>
            <w:shd w:val="clear" w:color="auto" w:fill="auto"/>
            <w:vAlign w:val="center"/>
          </w:tcPr>
          <w:p w14:paraId="01D1B6D8">
            <w:pPr>
              <w:jc w:val="left"/>
              <w:rPr>
                <w:color w:val="000000"/>
                <w:sz w:val="24"/>
              </w:rPr>
            </w:pPr>
            <w:r>
              <w:rPr>
                <w:rFonts w:hint="eastAsia"/>
                <w:color w:val="000000"/>
                <w:sz w:val="24"/>
              </w:rPr>
              <w:t>学生、站点</w:t>
            </w:r>
          </w:p>
        </w:tc>
      </w:tr>
      <w:tr w14:paraId="3D5C09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339E054D">
            <w:pPr>
              <w:jc w:val="left"/>
              <w:rPr>
                <w:color w:val="000000"/>
                <w:sz w:val="24"/>
                <w:highlight w:val="yellow"/>
              </w:rPr>
            </w:pPr>
            <w:r>
              <w:rPr>
                <w:color w:val="000000"/>
                <w:sz w:val="24"/>
                <w:highlight w:val="yellow"/>
              </w:rPr>
              <w:t>202</w:t>
            </w:r>
            <w:r>
              <w:rPr>
                <w:rFonts w:hint="eastAsia"/>
                <w:color w:val="000000"/>
                <w:sz w:val="24"/>
                <w:highlight w:val="yellow"/>
                <w:lang w:val="en-US" w:eastAsia="zh-CN"/>
              </w:rPr>
              <w:t>5</w:t>
            </w:r>
            <w:r>
              <w:rPr>
                <w:rFonts w:hAnsi="宋体"/>
                <w:color w:val="000000"/>
                <w:sz w:val="24"/>
                <w:highlight w:val="yellow"/>
              </w:rPr>
              <w:t>年</w:t>
            </w:r>
            <w:r>
              <w:rPr>
                <w:color w:val="000000"/>
                <w:sz w:val="24"/>
                <w:highlight w:val="yellow"/>
              </w:rPr>
              <w:t>11</w:t>
            </w:r>
            <w:r>
              <w:rPr>
                <w:rFonts w:hAnsi="宋体"/>
                <w:color w:val="000000"/>
                <w:sz w:val="24"/>
                <w:highlight w:val="yellow"/>
              </w:rPr>
              <w:t>月</w:t>
            </w:r>
            <w:r>
              <w:rPr>
                <w:rFonts w:hint="eastAsia"/>
                <w:color w:val="000000"/>
                <w:sz w:val="24"/>
                <w:highlight w:val="yellow"/>
                <w:lang w:val="en-US" w:eastAsia="zh-CN"/>
              </w:rPr>
              <w:t>21</w:t>
            </w:r>
            <w:r>
              <w:rPr>
                <w:rFonts w:hAnsi="宋体"/>
                <w:color w:val="000000"/>
                <w:sz w:val="24"/>
                <w:highlight w:val="yellow"/>
              </w:rPr>
              <w:t>日</w:t>
            </w:r>
            <w:r>
              <w:rPr>
                <w:rFonts w:hint="eastAsia" w:hAnsi="宋体"/>
                <w:color w:val="000000"/>
                <w:sz w:val="24"/>
                <w:highlight w:val="yellow"/>
              </w:rPr>
              <w:t>前</w:t>
            </w:r>
          </w:p>
        </w:tc>
        <w:tc>
          <w:tcPr>
            <w:tcW w:w="3279" w:type="pct"/>
            <w:shd w:val="clear" w:color="auto" w:fill="auto"/>
            <w:vAlign w:val="center"/>
          </w:tcPr>
          <w:p w14:paraId="503E1F28">
            <w:pPr>
              <w:widowControl/>
              <w:rPr>
                <w:color w:val="000000"/>
                <w:sz w:val="24"/>
              </w:rPr>
            </w:pPr>
            <w:r>
              <w:rPr>
                <w:rFonts w:hint="eastAsia" w:ascii="宋体" w:hAnsi="宋体"/>
                <w:color w:val="000000"/>
                <w:sz w:val="24"/>
              </w:rPr>
              <w:t>站点在毕业论文管理平台上导入或录入指导教师信息表；发布毕业论文（设计）相关规范、指南、日程安排等；组织已申报的学生完成选题并导入选题信息表。</w:t>
            </w:r>
          </w:p>
        </w:tc>
        <w:tc>
          <w:tcPr>
            <w:tcW w:w="997" w:type="pct"/>
            <w:shd w:val="clear" w:color="auto" w:fill="auto"/>
            <w:vAlign w:val="center"/>
          </w:tcPr>
          <w:p w14:paraId="7A3E269B">
            <w:pPr>
              <w:widowControl/>
              <w:rPr>
                <w:color w:val="000000"/>
                <w:sz w:val="24"/>
              </w:rPr>
            </w:pPr>
            <w:r>
              <w:rPr>
                <w:rFonts w:hAnsi="宋体"/>
                <w:color w:val="000000"/>
                <w:spacing w:val="-4"/>
                <w:sz w:val="24"/>
              </w:rPr>
              <w:t>继续教育</w:t>
            </w:r>
            <w:r>
              <w:rPr>
                <w:rFonts w:hint="eastAsia" w:hAnsi="宋体"/>
                <w:color w:val="000000"/>
                <w:sz w:val="24"/>
              </w:rPr>
              <w:t>学院、学生</w:t>
            </w:r>
            <w:r>
              <w:rPr>
                <w:rFonts w:hAnsi="宋体"/>
                <w:color w:val="000000"/>
                <w:sz w:val="24"/>
              </w:rPr>
              <w:t>、</w:t>
            </w:r>
            <w:r>
              <w:rPr>
                <w:rFonts w:hint="eastAsia" w:hAnsi="宋体"/>
                <w:color w:val="000000"/>
                <w:sz w:val="24"/>
              </w:rPr>
              <w:t>站点</w:t>
            </w:r>
          </w:p>
        </w:tc>
      </w:tr>
      <w:tr w14:paraId="4A7243E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0EF03911">
            <w:pPr>
              <w:jc w:val="left"/>
              <w:rPr>
                <w:color w:val="000000"/>
                <w:sz w:val="24"/>
              </w:rPr>
            </w:pPr>
            <w:r>
              <w:rPr>
                <w:color w:val="000000"/>
                <w:sz w:val="24"/>
              </w:rPr>
              <w:t>202</w:t>
            </w:r>
            <w:r>
              <w:rPr>
                <w:rFonts w:hint="eastAsia"/>
                <w:color w:val="000000"/>
                <w:sz w:val="24"/>
                <w:lang w:val="en-US" w:eastAsia="zh-CN"/>
              </w:rPr>
              <w:t>5</w:t>
            </w:r>
            <w:r>
              <w:rPr>
                <w:rFonts w:hAnsi="宋体"/>
                <w:color w:val="000000"/>
                <w:sz w:val="24"/>
              </w:rPr>
              <w:t>年</w:t>
            </w:r>
            <w:r>
              <w:rPr>
                <w:color w:val="000000"/>
                <w:sz w:val="24"/>
              </w:rPr>
              <w:t>12</w:t>
            </w:r>
            <w:r>
              <w:rPr>
                <w:rFonts w:hAnsi="宋体"/>
                <w:color w:val="000000"/>
                <w:sz w:val="24"/>
              </w:rPr>
              <w:t>月10日前</w:t>
            </w:r>
          </w:p>
        </w:tc>
        <w:tc>
          <w:tcPr>
            <w:tcW w:w="3279" w:type="pct"/>
            <w:shd w:val="clear" w:color="auto" w:fill="auto"/>
            <w:vAlign w:val="center"/>
          </w:tcPr>
          <w:p w14:paraId="30C9FADF">
            <w:pPr>
              <w:widowControl/>
              <w:rPr>
                <w:color w:val="000000"/>
                <w:sz w:val="24"/>
              </w:rPr>
            </w:pPr>
            <w:r>
              <w:rPr>
                <w:rFonts w:hint="eastAsia" w:ascii="宋体" w:hAnsi="宋体"/>
                <w:color w:val="000000"/>
                <w:sz w:val="24"/>
              </w:rPr>
              <w:t>继续教育学院组织专业教师检查选题情况，并反馈意见。</w:t>
            </w:r>
          </w:p>
        </w:tc>
        <w:tc>
          <w:tcPr>
            <w:tcW w:w="997" w:type="pct"/>
            <w:shd w:val="clear" w:color="auto" w:fill="auto"/>
            <w:vAlign w:val="center"/>
          </w:tcPr>
          <w:p w14:paraId="4FAA119B">
            <w:pPr>
              <w:widowControl/>
              <w:rPr>
                <w:color w:val="000000"/>
                <w:sz w:val="24"/>
              </w:rPr>
            </w:pPr>
            <w:r>
              <w:rPr>
                <w:rFonts w:hAnsi="宋体"/>
                <w:color w:val="000000"/>
                <w:spacing w:val="-4"/>
                <w:sz w:val="24"/>
              </w:rPr>
              <w:t>继续教育学院</w:t>
            </w:r>
            <w:r>
              <w:rPr>
                <w:rFonts w:hint="eastAsia" w:hAnsi="宋体"/>
                <w:color w:val="000000"/>
                <w:spacing w:val="-4"/>
                <w:sz w:val="24"/>
              </w:rPr>
              <w:t>、站点</w:t>
            </w:r>
          </w:p>
        </w:tc>
      </w:tr>
      <w:tr w14:paraId="1CD0E9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1CA47BB2">
            <w:pPr>
              <w:jc w:val="left"/>
              <w:rPr>
                <w:color w:val="000000"/>
                <w:sz w:val="24"/>
              </w:rPr>
            </w:pPr>
            <w:r>
              <w:rPr>
                <w:color w:val="000000"/>
                <w:sz w:val="24"/>
              </w:rPr>
              <w:t>202</w:t>
            </w:r>
            <w:r>
              <w:rPr>
                <w:rFonts w:hint="eastAsia"/>
                <w:color w:val="000000"/>
                <w:sz w:val="24"/>
                <w:lang w:val="en-US" w:eastAsia="zh-CN"/>
              </w:rPr>
              <w:t>5</w:t>
            </w:r>
            <w:r>
              <w:rPr>
                <w:rFonts w:hAnsi="宋体"/>
                <w:color w:val="000000"/>
                <w:sz w:val="24"/>
              </w:rPr>
              <w:t>年</w:t>
            </w:r>
            <w:r>
              <w:rPr>
                <w:color w:val="000000"/>
                <w:sz w:val="24"/>
              </w:rPr>
              <w:t>12</w:t>
            </w:r>
            <w:r>
              <w:rPr>
                <w:rFonts w:hAnsi="宋体"/>
                <w:color w:val="000000"/>
                <w:sz w:val="24"/>
              </w:rPr>
              <w:t>月</w:t>
            </w:r>
            <w:r>
              <w:rPr>
                <w:color w:val="000000"/>
                <w:sz w:val="24"/>
              </w:rPr>
              <w:t>25</w:t>
            </w:r>
            <w:r>
              <w:rPr>
                <w:rFonts w:hAnsi="宋体"/>
                <w:color w:val="000000"/>
                <w:sz w:val="24"/>
              </w:rPr>
              <w:t>日</w:t>
            </w:r>
            <w:r>
              <w:rPr>
                <w:rFonts w:hint="eastAsia" w:hAnsi="宋体"/>
                <w:color w:val="000000"/>
                <w:sz w:val="24"/>
              </w:rPr>
              <w:t>前</w:t>
            </w:r>
          </w:p>
        </w:tc>
        <w:tc>
          <w:tcPr>
            <w:tcW w:w="3279" w:type="pct"/>
            <w:shd w:val="clear" w:color="auto" w:fill="auto"/>
            <w:vAlign w:val="center"/>
          </w:tcPr>
          <w:p w14:paraId="6D2A0FA9">
            <w:pPr>
              <w:widowControl/>
              <w:rPr>
                <w:color w:val="000000"/>
                <w:spacing w:val="-6"/>
                <w:sz w:val="24"/>
              </w:rPr>
            </w:pPr>
            <w:r>
              <w:rPr>
                <w:rFonts w:hint="eastAsia" w:ascii="宋体" w:hAnsi="宋体"/>
                <w:color w:val="000000"/>
                <w:sz w:val="24"/>
              </w:rPr>
              <w:t>指导教师通过平台给学生下达毕业论文（设计）任务书。</w:t>
            </w:r>
          </w:p>
        </w:tc>
        <w:tc>
          <w:tcPr>
            <w:tcW w:w="997" w:type="pct"/>
            <w:shd w:val="clear" w:color="auto" w:fill="auto"/>
            <w:vAlign w:val="center"/>
          </w:tcPr>
          <w:p w14:paraId="01A7C8D9">
            <w:pPr>
              <w:widowControl/>
              <w:rPr>
                <w:color w:val="000000"/>
                <w:sz w:val="24"/>
              </w:rPr>
            </w:pPr>
            <w:r>
              <w:rPr>
                <w:rFonts w:hint="eastAsia"/>
                <w:color w:val="000000"/>
                <w:sz w:val="24"/>
              </w:rPr>
              <w:t>指导教师、学生</w:t>
            </w:r>
          </w:p>
        </w:tc>
      </w:tr>
      <w:tr w14:paraId="125A596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1598B899">
            <w:pPr>
              <w:jc w:val="left"/>
              <w:rPr>
                <w:color w:val="000000"/>
                <w:sz w:val="24"/>
              </w:rPr>
            </w:pPr>
            <w:r>
              <w:rPr>
                <w:color w:val="000000"/>
                <w:sz w:val="24"/>
              </w:rPr>
              <w:t>202</w:t>
            </w:r>
            <w:r>
              <w:rPr>
                <w:rFonts w:hint="eastAsia"/>
                <w:color w:val="000000"/>
                <w:sz w:val="24"/>
                <w:lang w:val="en-US" w:eastAsia="zh-CN"/>
              </w:rPr>
              <w:t>6</w:t>
            </w:r>
            <w:r>
              <w:rPr>
                <w:rFonts w:hAnsi="宋体"/>
                <w:color w:val="000000"/>
                <w:sz w:val="24"/>
              </w:rPr>
              <w:t>年</w:t>
            </w:r>
            <w:r>
              <w:rPr>
                <w:color w:val="000000"/>
                <w:sz w:val="24"/>
              </w:rPr>
              <w:t>1</w:t>
            </w:r>
            <w:r>
              <w:rPr>
                <w:rFonts w:hAnsi="宋体"/>
                <w:color w:val="000000"/>
                <w:sz w:val="24"/>
              </w:rPr>
              <w:t>月</w:t>
            </w:r>
            <w:r>
              <w:rPr>
                <w:color w:val="000000"/>
                <w:sz w:val="24"/>
              </w:rPr>
              <w:t>10</w:t>
            </w:r>
            <w:r>
              <w:rPr>
                <w:rFonts w:hAnsi="宋体"/>
                <w:color w:val="000000"/>
                <w:sz w:val="24"/>
              </w:rPr>
              <w:t>日前</w:t>
            </w:r>
          </w:p>
        </w:tc>
        <w:tc>
          <w:tcPr>
            <w:tcW w:w="3279" w:type="pct"/>
            <w:shd w:val="clear" w:color="auto" w:fill="auto"/>
            <w:vAlign w:val="center"/>
          </w:tcPr>
          <w:p w14:paraId="1EEE8011">
            <w:pPr>
              <w:widowControl/>
              <w:rPr>
                <w:color w:val="000000"/>
                <w:sz w:val="24"/>
              </w:rPr>
            </w:pPr>
            <w:r>
              <w:rPr>
                <w:rFonts w:hint="eastAsia" w:ascii="宋体" w:hAnsi="宋体"/>
                <w:color w:val="000000"/>
                <w:sz w:val="24"/>
              </w:rPr>
              <w:t>学生根据任务书，搜集资料、查阅文献、考虑研究方案、制定进度计划，撰写开题报告，并提交指导教师检查。</w:t>
            </w:r>
          </w:p>
        </w:tc>
        <w:tc>
          <w:tcPr>
            <w:tcW w:w="997" w:type="pct"/>
            <w:shd w:val="clear" w:color="auto" w:fill="auto"/>
            <w:vAlign w:val="center"/>
          </w:tcPr>
          <w:p w14:paraId="3EB3CA08">
            <w:pPr>
              <w:widowControl/>
              <w:rPr>
                <w:color w:val="000000"/>
                <w:sz w:val="24"/>
              </w:rPr>
            </w:pPr>
            <w:r>
              <w:rPr>
                <w:rFonts w:hint="eastAsia" w:hAnsi="宋体"/>
                <w:color w:val="000000"/>
                <w:sz w:val="24"/>
              </w:rPr>
              <w:t>学生、指导教师</w:t>
            </w:r>
          </w:p>
        </w:tc>
      </w:tr>
      <w:tr w14:paraId="01FE614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2F259BE4">
            <w:pPr>
              <w:jc w:val="left"/>
              <w:rPr>
                <w:color w:val="000000"/>
                <w:sz w:val="24"/>
              </w:rPr>
            </w:pPr>
            <w:r>
              <w:rPr>
                <w:color w:val="000000"/>
                <w:sz w:val="24"/>
              </w:rPr>
              <w:t>202</w:t>
            </w:r>
            <w:r>
              <w:rPr>
                <w:rFonts w:hint="eastAsia"/>
                <w:color w:val="000000"/>
                <w:sz w:val="24"/>
                <w:lang w:val="en-US" w:eastAsia="zh-CN"/>
              </w:rPr>
              <w:t>6</w:t>
            </w:r>
            <w:r>
              <w:rPr>
                <w:rFonts w:hAnsi="宋体"/>
                <w:color w:val="000000"/>
                <w:sz w:val="24"/>
              </w:rPr>
              <w:t>年</w:t>
            </w:r>
            <w:r>
              <w:rPr>
                <w:color w:val="000000"/>
                <w:sz w:val="24"/>
              </w:rPr>
              <w:t>1</w:t>
            </w:r>
            <w:r>
              <w:rPr>
                <w:rFonts w:hAnsi="宋体"/>
                <w:color w:val="000000"/>
                <w:sz w:val="24"/>
              </w:rPr>
              <w:t>月</w:t>
            </w:r>
            <w:r>
              <w:rPr>
                <w:rFonts w:hint="eastAsia" w:hAnsi="宋体"/>
                <w:color w:val="000000"/>
                <w:sz w:val="24"/>
              </w:rPr>
              <w:t>1</w:t>
            </w:r>
            <w:r>
              <w:rPr>
                <w:rFonts w:hAnsi="宋体"/>
                <w:color w:val="000000"/>
                <w:sz w:val="24"/>
              </w:rPr>
              <w:t>7日前</w:t>
            </w:r>
          </w:p>
        </w:tc>
        <w:tc>
          <w:tcPr>
            <w:tcW w:w="3279" w:type="pct"/>
            <w:shd w:val="clear" w:color="auto" w:fill="auto"/>
            <w:vAlign w:val="center"/>
          </w:tcPr>
          <w:p w14:paraId="50DA45E1">
            <w:pPr>
              <w:widowControl/>
              <w:rPr>
                <w:color w:val="000000"/>
                <w:sz w:val="24"/>
              </w:rPr>
            </w:pPr>
            <w:r>
              <w:rPr>
                <w:rFonts w:hint="eastAsia" w:ascii="宋体" w:hAnsi="宋体"/>
                <w:color w:val="000000"/>
                <w:sz w:val="24"/>
              </w:rPr>
              <w:t>指导教师检查开题报告并在平台上反馈结果、意见。如学生开题不合格，必须在指导教师指导下重新完成开题。站点协助指导教师督促学生完成任务。</w:t>
            </w:r>
          </w:p>
        </w:tc>
        <w:tc>
          <w:tcPr>
            <w:tcW w:w="997" w:type="pct"/>
            <w:shd w:val="clear" w:color="auto" w:fill="auto"/>
            <w:vAlign w:val="center"/>
          </w:tcPr>
          <w:p w14:paraId="60B7B096">
            <w:pPr>
              <w:widowControl/>
              <w:rPr>
                <w:color w:val="000000"/>
                <w:sz w:val="24"/>
              </w:rPr>
            </w:pPr>
            <w:r>
              <w:rPr>
                <w:rFonts w:hint="eastAsia" w:hAnsi="宋体"/>
                <w:color w:val="000000"/>
                <w:sz w:val="24"/>
              </w:rPr>
              <w:t>学生、站点、指导教师</w:t>
            </w:r>
          </w:p>
        </w:tc>
      </w:tr>
      <w:tr w14:paraId="697CE97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5000" w:type="pct"/>
            <w:gridSpan w:val="3"/>
            <w:vAlign w:val="center"/>
          </w:tcPr>
          <w:tbl>
            <w:tblPr>
              <w:tblStyle w:val="21"/>
              <w:tblW w:w="0" w:type="auto"/>
              <w:tblInd w:w="0"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autofit"/>
              <w:tblCellMar>
                <w:top w:w="0" w:type="dxa"/>
                <w:left w:w="0" w:type="dxa"/>
                <w:bottom w:w="0" w:type="dxa"/>
                <w:right w:w="0" w:type="dxa"/>
              </w:tblCellMar>
            </w:tblPr>
            <w:tblGrid>
              <w:gridCol w:w="782"/>
              <w:gridCol w:w="1844"/>
              <w:gridCol w:w="1842"/>
              <w:gridCol w:w="5103"/>
            </w:tblGrid>
            <w:tr w14:paraId="5F578204">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0" w:type="auto"/>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16E5D0A2">
                  <w:pPr>
                    <w:widowControl/>
                    <w:jc w:val="center"/>
                    <w:rPr>
                      <w:rFonts w:ascii="宋体" w:hAnsi="宋体" w:cs="宋体"/>
                      <w:b/>
                      <w:bCs/>
                      <w:kern w:val="0"/>
                      <w:sz w:val="24"/>
                    </w:rPr>
                  </w:pPr>
                  <w:r>
                    <w:rPr>
                      <w:rFonts w:hint="eastAsia" w:ascii="宋体" w:hAnsi="宋体" w:cs="宋体"/>
                      <w:b/>
                      <w:bCs/>
                      <w:kern w:val="0"/>
                      <w:sz w:val="24"/>
                    </w:rPr>
                    <w:t>阶段</w:t>
                  </w:r>
                </w:p>
              </w:tc>
              <w:tc>
                <w:tcPr>
                  <w:tcW w:w="1844" w:type="dxa"/>
                  <w:tcBorders>
                    <w:top w:val="single" w:color="999999" w:sz="6" w:space="0"/>
                    <w:left w:val="single" w:color="999999" w:sz="6" w:space="0"/>
                    <w:bottom w:val="single" w:color="999999" w:sz="6" w:space="0"/>
                    <w:right w:val="single" w:color="999999" w:sz="6" w:space="0"/>
                  </w:tcBorders>
                  <w:noWrap/>
                  <w:tcMar>
                    <w:top w:w="75" w:type="dxa"/>
                    <w:left w:w="150" w:type="dxa"/>
                    <w:bottom w:w="75" w:type="dxa"/>
                    <w:right w:w="150" w:type="dxa"/>
                  </w:tcMar>
                  <w:vAlign w:val="center"/>
                </w:tcPr>
                <w:p w14:paraId="09819E6A">
                  <w:pPr>
                    <w:widowControl/>
                    <w:jc w:val="center"/>
                    <w:rPr>
                      <w:rFonts w:ascii="宋体" w:hAnsi="宋体" w:cs="宋体"/>
                      <w:b/>
                      <w:kern w:val="0"/>
                      <w:sz w:val="24"/>
                    </w:rPr>
                  </w:pPr>
                  <w:r>
                    <w:rPr>
                      <w:rFonts w:hint="eastAsia" w:ascii="宋体" w:hAnsi="宋体" w:cs="宋体"/>
                      <w:b/>
                      <w:kern w:val="0"/>
                      <w:sz w:val="24"/>
                    </w:rPr>
                    <w:t>师生交互时间</w:t>
                  </w:r>
                </w:p>
              </w:tc>
              <w:tc>
                <w:tcPr>
                  <w:tcW w:w="1842"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4CA6FE88">
                  <w:pPr>
                    <w:widowControl/>
                    <w:jc w:val="center"/>
                    <w:rPr>
                      <w:rFonts w:ascii="宋体" w:hAnsi="宋体" w:cs="宋体"/>
                      <w:b/>
                      <w:kern w:val="0"/>
                      <w:sz w:val="24"/>
                    </w:rPr>
                  </w:pPr>
                  <w:r>
                    <w:rPr>
                      <w:rFonts w:hint="eastAsia" w:ascii="宋体" w:hAnsi="宋体" w:cs="宋体"/>
                      <w:b/>
                      <w:kern w:val="0"/>
                      <w:sz w:val="24"/>
                    </w:rPr>
                    <w:t>教师审核时间</w:t>
                  </w:r>
                </w:p>
              </w:tc>
              <w:tc>
                <w:tcPr>
                  <w:tcW w:w="5103"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3D7F7FD2">
                  <w:pPr>
                    <w:widowControl/>
                    <w:spacing w:before="75" w:after="75"/>
                    <w:jc w:val="center"/>
                    <w:rPr>
                      <w:rFonts w:ascii="宋体" w:hAnsi="宋体" w:cs="宋体"/>
                      <w:b/>
                      <w:kern w:val="0"/>
                      <w:sz w:val="24"/>
                    </w:rPr>
                  </w:pPr>
                  <w:r>
                    <w:rPr>
                      <w:rFonts w:hint="eastAsia" w:ascii="宋体" w:hAnsi="宋体" w:cs="宋体"/>
                      <w:b/>
                      <w:kern w:val="0"/>
                      <w:sz w:val="24"/>
                    </w:rPr>
                    <w:t>要点提示</w:t>
                  </w:r>
                </w:p>
              </w:tc>
            </w:tr>
            <w:tr w14:paraId="714A26F5">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0" w:type="auto"/>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3B23AE6B">
                  <w:pPr>
                    <w:widowControl/>
                    <w:jc w:val="center"/>
                    <w:rPr>
                      <w:rFonts w:ascii="宋体" w:hAnsi="宋体" w:cs="宋体"/>
                      <w:b/>
                      <w:kern w:val="0"/>
                      <w:sz w:val="24"/>
                    </w:rPr>
                  </w:pPr>
                  <w:r>
                    <w:rPr>
                      <w:rFonts w:hint="eastAsia" w:ascii="宋体" w:hAnsi="宋体" w:cs="宋体"/>
                      <w:b/>
                      <w:kern w:val="0"/>
                      <w:sz w:val="24"/>
                    </w:rPr>
                    <w:t>开题</w:t>
                  </w:r>
                </w:p>
              </w:tc>
              <w:tc>
                <w:tcPr>
                  <w:tcW w:w="1844" w:type="dxa"/>
                  <w:tcBorders>
                    <w:top w:val="single" w:color="999999" w:sz="6" w:space="0"/>
                    <w:left w:val="single" w:color="999999" w:sz="6" w:space="0"/>
                    <w:bottom w:val="single" w:color="999999" w:sz="6" w:space="0"/>
                    <w:right w:val="single" w:color="999999" w:sz="6" w:space="0"/>
                  </w:tcBorders>
                  <w:noWrap/>
                  <w:tcMar>
                    <w:top w:w="75" w:type="dxa"/>
                    <w:left w:w="150" w:type="dxa"/>
                    <w:bottom w:w="75" w:type="dxa"/>
                    <w:right w:w="150" w:type="dxa"/>
                  </w:tcMar>
                  <w:vAlign w:val="center"/>
                </w:tcPr>
                <w:p w14:paraId="62E705FA">
                  <w:pPr>
                    <w:widowControl/>
                    <w:jc w:val="center"/>
                    <w:rPr>
                      <w:rFonts w:ascii="宋体" w:hAnsi="宋体" w:cs="宋体"/>
                      <w:kern w:val="0"/>
                      <w:sz w:val="24"/>
                    </w:rPr>
                  </w:pPr>
                  <w:r>
                    <w:rPr>
                      <w:rFonts w:ascii="宋体" w:hAnsi="宋体" w:cs="宋体"/>
                      <w:kern w:val="0"/>
                      <w:sz w:val="24"/>
                    </w:rPr>
                    <w:t>12月25日</w:t>
                  </w:r>
                  <w:r>
                    <w:rPr>
                      <w:rFonts w:ascii="宋体" w:hAnsi="宋体" w:cs="宋体"/>
                      <w:kern w:val="0"/>
                      <w:sz w:val="24"/>
                    </w:rPr>
                    <w:br w:type="textWrapping"/>
                  </w:r>
                  <w:r>
                    <w:rPr>
                      <w:rFonts w:ascii="宋体" w:hAnsi="宋体" w:cs="宋体"/>
                      <w:kern w:val="0"/>
                      <w:sz w:val="24"/>
                    </w:rPr>
                    <w:t>中午12时</w:t>
                  </w:r>
                  <w:r>
                    <w:rPr>
                      <w:rFonts w:ascii="宋体" w:hAnsi="宋体" w:cs="宋体"/>
                      <w:kern w:val="0"/>
                      <w:sz w:val="24"/>
                    </w:rPr>
                    <w:br w:type="textWrapping"/>
                  </w:r>
                  <w:r>
                    <w:rPr>
                      <w:rFonts w:ascii="宋体" w:hAnsi="宋体" w:cs="宋体"/>
                      <w:kern w:val="0"/>
                      <w:sz w:val="24"/>
                    </w:rPr>
                    <w:t>至</w:t>
                  </w:r>
                  <w:r>
                    <w:rPr>
                      <w:rFonts w:ascii="宋体" w:hAnsi="宋体" w:cs="宋体"/>
                      <w:kern w:val="0"/>
                      <w:sz w:val="24"/>
                    </w:rPr>
                    <w:br w:type="textWrapping"/>
                  </w:r>
                  <w:r>
                    <w:rPr>
                      <w:rFonts w:ascii="宋体" w:hAnsi="宋体" w:cs="宋体"/>
                      <w:kern w:val="0"/>
                      <w:sz w:val="24"/>
                    </w:rPr>
                    <w:t>1月10日</w:t>
                  </w:r>
                  <w:r>
                    <w:rPr>
                      <w:rFonts w:ascii="宋体" w:hAnsi="宋体" w:cs="宋体"/>
                      <w:kern w:val="0"/>
                      <w:sz w:val="24"/>
                    </w:rPr>
                    <w:br w:type="textWrapping"/>
                  </w:r>
                  <w:r>
                    <w:rPr>
                      <w:rFonts w:ascii="宋体" w:hAnsi="宋体" w:cs="宋体"/>
                      <w:kern w:val="0"/>
                      <w:sz w:val="24"/>
                    </w:rPr>
                    <w:t>中午12时</w:t>
                  </w:r>
                </w:p>
              </w:tc>
              <w:tc>
                <w:tcPr>
                  <w:tcW w:w="1842"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53DD301F">
                  <w:pPr>
                    <w:widowControl/>
                    <w:jc w:val="left"/>
                    <w:rPr>
                      <w:rFonts w:ascii="宋体" w:hAnsi="宋体" w:cs="宋体"/>
                      <w:kern w:val="0"/>
                      <w:sz w:val="24"/>
                    </w:rPr>
                  </w:pPr>
                  <w:r>
                    <w:rPr>
                      <w:rFonts w:ascii="宋体" w:hAnsi="宋体" w:cs="宋体"/>
                      <w:kern w:val="0"/>
                      <w:sz w:val="24"/>
                    </w:rPr>
                    <w:t>1月17日中午12时前</w:t>
                  </w:r>
                </w:p>
              </w:tc>
              <w:tc>
                <w:tcPr>
                  <w:tcW w:w="5103"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678BE91B">
                  <w:pPr>
                    <w:widowControl/>
                    <w:numPr>
                      <w:ilvl w:val="0"/>
                      <w:numId w:val="4"/>
                    </w:numPr>
                    <w:spacing w:before="75" w:after="75"/>
                    <w:ind w:left="300"/>
                    <w:jc w:val="left"/>
                    <w:rPr>
                      <w:rFonts w:ascii="宋体" w:hAnsi="宋体" w:cs="宋体"/>
                      <w:kern w:val="0"/>
                      <w:sz w:val="24"/>
                    </w:rPr>
                  </w:pPr>
                  <w:r>
                    <w:rPr>
                      <w:rFonts w:ascii="宋体" w:hAnsi="宋体" w:cs="宋体"/>
                      <w:kern w:val="0"/>
                      <w:sz w:val="24"/>
                    </w:rPr>
                    <w:t>选题成功后，学生需进入毕业</w:t>
                  </w:r>
                  <w:r>
                    <w:rPr>
                      <w:rFonts w:hint="eastAsia" w:ascii="宋体" w:hAnsi="宋体" w:cs="宋体"/>
                      <w:kern w:val="0"/>
                      <w:sz w:val="24"/>
                    </w:rPr>
                    <w:t>管理</w:t>
                  </w:r>
                  <w:r>
                    <w:rPr>
                      <w:rFonts w:ascii="宋体" w:hAnsi="宋体" w:cs="宋体"/>
                      <w:kern w:val="0"/>
                      <w:sz w:val="24"/>
                    </w:rPr>
                    <w:t>系统认真了解“</w:t>
                  </w:r>
                  <w:r>
                    <w:rPr>
                      <w:rFonts w:hint="eastAsia" w:ascii="宋体" w:hAnsi="宋体" w:cs="宋体"/>
                      <w:kern w:val="0"/>
                      <w:sz w:val="24"/>
                    </w:rPr>
                    <w:t>毕业论文（设计）规范</w:t>
                  </w:r>
                  <w:r>
                    <w:rPr>
                      <w:rFonts w:ascii="宋体" w:hAnsi="宋体" w:cs="宋体"/>
                      <w:kern w:val="0"/>
                      <w:sz w:val="24"/>
                    </w:rPr>
                    <w:t>”</w:t>
                  </w:r>
                  <w:r>
                    <w:rPr>
                      <w:rFonts w:hint="eastAsia" w:ascii="宋体" w:hAnsi="宋体" w:cs="宋体"/>
                      <w:kern w:val="0"/>
                      <w:sz w:val="24"/>
                    </w:rPr>
                    <w:t>“任务书”</w:t>
                  </w:r>
                  <w:r>
                    <w:rPr>
                      <w:rFonts w:ascii="宋体" w:hAnsi="宋体" w:cs="宋体"/>
                      <w:kern w:val="0"/>
                      <w:sz w:val="24"/>
                    </w:rPr>
                    <w:t>等</w:t>
                  </w:r>
                  <w:r>
                    <w:rPr>
                      <w:rFonts w:hint="eastAsia" w:ascii="宋体" w:hAnsi="宋体" w:cs="宋体"/>
                      <w:kern w:val="0"/>
                      <w:sz w:val="24"/>
                    </w:rPr>
                    <w:t>相关文件</w:t>
                  </w:r>
                  <w:r>
                    <w:rPr>
                      <w:rFonts w:ascii="宋体" w:hAnsi="宋体" w:cs="宋体"/>
                      <w:kern w:val="0"/>
                      <w:sz w:val="24"/>
                    </w:rPr>
                    <w:t>；需在系统中下载“论文模板”，论文写作须</w:t>
                  </w:r>
                  <w:r>
                    <w:rPr>
                      <w:rFonts w:hint="eastAsia" w:ascii="宋体" w:hAnsi="宋体" w:cs="宋体"/>
                      <w:kern w:val="0"/>
                      <w:sz w:val="24"/>
                    </w:rPr>
                    <w:t>依据</w:t>
                  </w:r>
                  <w:r>
                    <w:rPr>
                      <w:rFonts w:ascii="宋体" w:hAnsi="宋体" w:cs="宋体"/>
                      <w:kern w:val="0"/>
                      <w:sz w:val="24"/>
                    </w:rPr>
                    <w:t>模板。</w:t>
                  </w:r>
                </w:p>
                <w:p w14:paraId="7D7A9476">
                  <w:pPr>
                    <w:widowControl/>
                    <w:numPr>
                      <w:ilvl w:val="0"/>
                      <w:numId w:val="4"/>
                    </w:numPr>
                    <w:spacing w:before="75" w:after="75"/>
                    <w:ind w:left="300"/>
                    <w:jc w:val="left"/>
                    <w:rPr>
                      <w:rFonts w:ascii="宋体" w:hAnsi="宋体" w:cs="宋体"/>
                      <w:kern w:val="0"/>
                      <w:sz w:val="24"/>
                    </w:rPr>
                  </w:pPr>
                  <w:r>
                    <w:rPr>
                      <w:rFonts w:ascii="宋体" w:hAnsi="宋体" w:cs="宋体"/>
                      <w:kern w:val="0"/>
                      <w:sz w:val="24"/>
                    </w:rPr>
                    <w:t>在</w:t>
                  </w:r>
                  <w:r>
                    <w:rPr>
                      <w:rFonts w:hint="eastAsia" w:ascii="宋体" w:hAnsi="宋体" w:cs="宋体"/>
                      <w:kern w:val="0"/>
                      <w:sz w:val="24"/>
                    </w:rPr>
                    <w:t>师生交互</w:t>
                  </w:r>
                  <w:r>
                    <w:rPr>
                      <w:rFonts w:hint="eastAsia" w:ascii="宋体" w:hAnsi="宋体" w:cs="宋体"/>
                      <w:b/>
                      <w:kern w:val="0"/>
                      <w:sz w:val="24"/>
                    </w:rPr>
                    <w:t>时间段</w:t>
                  </w:r>
                  <w:r>
                    <w:rPr>
                      <w:rFonts w:ascii="宋体" w:hAnsi="宋体" w:cs="宋体"/>
                      <w:b/>
                      <w:kern w:val="0"/>
                      <w:sz w:val="24"/>
                    </w:rPr>
                    <w:t>截止前，</w:t>
                  </w:r>
                  <w:r>
                    <w:rPr>
                      <w:rFonts w:hint="eastAsia" w:ascii="宋体" w:hAnsi="宋体" w:cs="宋体"/>
                      <w:b/>
                      <w:kern w:val="0"/>
                      <w:sz w:val="24"/>
                    </w:rPr>
                    <w:t>指导教师可以退回学生开题报告稿件</w:t>
                  </w:r>
                  <w:r>
                    <w:rPr>
                      <w:rFonts w:hint="eastAsia" w:ascii="宋体" w:hAnsi="宋体" w:cs="宋体"/>
                      <w:kern w:val="0"/>
                      <w:sz w:val="24"/>
                    </w:rPr>
                    <w:t>，</w:t>
                  </w:r>
                  <w:r>
                    <w:rPr>
                      <w:rFonts w:ascii="宋体" w:hAnsi="宋体" w:cs="宋体"/>
                      <w:kern w:val="0"/>
                      <w:sz w:val="24"/>
                    </w:rPr>
                    <w:t>学生可以</w:t>
                  </w:r>
                  <w:r>
                    <w:rPr>
                      <w:rFonts w:hint="eastAsia" w:ascii="宋体" w:hAnsi="宋体" w:cs="宋体"/>
                      <w:kern w:val="0"/>
                      <w:sz w:val="24"/>
                    </w:rPr>
                    <w:t>按教师提出的意见建议修改稿件再次提交</w:t>
                  </w:r>
                  <w:r>
                    <w:rPr>
                      <w:rFonts w:ascii="宋体" w:hAnsi="宋体" w:cs="宋体"/>
                      <w:kern w:val="0"/>
                      <w:sz w:val="24"/>
                    </w:rPr>
                    <w:t>，不限次数；一旦</w:t>
                  </w:r>
                  <w:r>
                    <w:rPr>
                      <w:rFonts w:hint="eastAsia" w:ascii="宋体" w:hAnsi="宋体" w:cs="宋体"/>
                      <w:kern w:val="0"/>
                      <w:sz w:val="24"/>
                    </w:rPr>
                    <w:t>师生</w:t>
                  </w:r>
                  <w:r>
                    <w:rPr>
                      <w:rFonts w:hint="eastAsia" w:ascii="宋体" w:hAnsi="宋体" w:cs="宋体"/>
                      <w:b/>
                      <w:kern w:val="0"/>
                      <w:sz w:val="24"/>
                    </w:rPr>
                    <w:t>交互时间段</w:t>
                  </w:r>
                  <w:r>
                    <w:rPr>
                      <w:rFonts w:ascii="宋体" w:hAnsi="宋体" w:cs="宋体"/>
                      <w:b/>
                      <w:kern w:val="0"/>
                      <w:sz w:val="24"/>
                    </w:rPr>
                    <w:t>截止</w:t>
                  </w:r>
                  <w:r>
                    <w:rPr>
                      <w:rFonts w:hint="eastAsia" w:ascii="宋体" w:hAnsi="宋体" w:cs="宋体"/>
                      <w:b/>
                      <w:kern w:val="0"/>
                      <w:sz w:val="24"/>
                    </w:rPr>
                    <w:t>，</w:t>
                  </w:r>
                  <w:r>
                    <w:rPr>
                      <w:rFonts w:ascii="宋体" w:hAnsi="宋体" w:cs="宋体"/>
                      <w:b/>
                      <w:kern w:val="0"/>
                      <w:sz w:val="24"/>
                    </w:rPr>
                    <w:t>学生则不能</w:t>
                  </w:r>
                  <w:r>
                    <w:rPr>
                      <w:rFonts w:hint="eastAsia" w:ascii="宋体" w:hAnsi="宋体" w:cs="宋体"/>
                      <w:b/>
                      <w:kern w:val="0"/>
                      <w:sz w:val="24"/>
                    </w:rPr>
                    <w:t>再次提交稿件，教师审核不通过的稿件将处于退回状态</w:t>
                  </w:r>
                  <w:r>
                    <w:rPr>
                      <w:rFonts w:hint="eastAsia" w:ascii="宋体" w:hAnsi="宋体" w:cs="宋体"/>
                      <w:kern w:val="0"/>
                      <w:sz w:val="24"/>
                    </w:rPr>
                    <w:t>，表明学生未通过该阶段，需随下一级学生重做毕业论文（设计）</w:t>
                  </w:r>
                  <w:r>
                    <w:rPr>
                      <w:rFonts w:ascii="宋体" w:hAnsi="宋体" w:cs="宋体"/>
                      <w:kern w:val="0"/>
                      <w:sz w:val="24"/>
                    </w:rPr>
                    <w:t>。</w:t>
                  </w:r>
                  <w:r>
                    <w:rPr>
                      <w:rFonts w:hint="eastAsia" w:ascii="宋体" w:hAnsi="宋体" w:cs="宋体"/>
                      <w:kern w:val="0"/>
                      <w:sz w:val="24"/>
                    </w:rPr>
                    <w:t>建议</w:t>
                  </w:r>
                  <w:r>
                    <w:rPr>
                      <w:rFonts w:ascii="宋体" w:hAnsi="宋体" w:cs="宋体"/>
                      <w:kern w:val="0"/>
                      <w:sz w:val="24"/>
                    </w:rPr>
                    <w:t>学生确认稿件不再修改后，再进行提交。</w:t>
                  </w:r>
                </w:p>
                <w:p w14:paraId="629E6308">
                  <w:pPr>
                    <w:widowControl/>
                    <w:numPr>
                      <w:ilvl w:val="0"/>
                      <w:numId w:val="4"/>
                    </w:numPr>
                    <w:spacing w:before="75" w:after="75"/>
                    <w:ind w:left="300"/>
                    <w:jc w:val="left"/>
                    <w:rPr>
                      <w:rFonts w:ascii="宋体" w:hAnsi="宋体" w:cs="宋体"/>
                      <w:kern w:val="0"/>
                      <w:sz w:val="24"/>
                    </w:rPr>
                  </w:pPr>
                  <w:r>
                    <w:rPr>
                      <w:rFonts w:ascii="宋体" w:hAnsi="宋体" w:cs="宋体"/>
                      <w:kern w:val="0"/>
                      <w:sz w:val="24"/>
                    </w:rPr>
                    <w:t>稿件提交后，学生应立刻确认</w:t>
                  </w:r>
                  <w:r>
                    <w:rPr>
                      <w:rFonts w:hint="eastAsia" w:ascii="宋体" w:hAnsi="宋体" w:cs="宋体"/>
                      <w:kern w:val="0"/>
                      <w:sz w:val="24"/>
                    </w:rPr>
                    <w:t>提交的</w:t>
                  </w:r>
                  <w:r>
                    <w:rPr>
                      <w:rFonts w:ascii="宋体" w:hAnsi="宋体" w:cs="宋体"/>
                      <w:kern w:val="0"/>
                      <w:sz w:val="24"/>
                    </w:rPr>
                    <w:t>稿件有无错误或</w:t>
                  </w:r>
                  <w:r>
                    <w:rPr>
                      <w:rFonts w:hint="eastAsia" w:ascii="宋体" w:hAnsi="宋体" w:cs="宋体"/>
                      <w:kern w:val="0"/>
                      <w:sz w:val="24"/>
                    </w:rPr>
                    <w:t>能否</w:t>
                  </w:r>
                  <w:r>
                    <w:rPr>
                      <w:rFonts w:ascii="宋体" w:hAnsi="宋体" w:cs="宋体"/>
                      <w:kern w:val="0"/>
                      <w:sz w:val="24"/>
                    </w:rPr>
                    <w:t>打开。</w:t>
                  </w:r>
                </w:p>
              </w:tc>
            </w:tr>
          </w:tbl>
          <w:p w14:paraId="44C58B47">
            <w:pPr>
              <w:widowControl/>
              <w:rPr>
                <w:rFonts w:hAnsi="宋体"/>
                <w:color w:val="000000"/>
                <w:sz w:val="24"/>
              </w:rPr>
            </w:pPr>
          </w:p>
        </w:tc>
      </w:tr>
      <w:tr w14:paraId="7D6F3E5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7814C5A1">
            <w:pPr>
              <w:jc w:val="left"/>
              <w:rPr>
                <w:color w:val="000000"/>
                <w:sz w:val="24"/>
              </w:rPr>
            </w:pPr>
            <w:r>
              <w:rPr>
                <w:color w:val="000000"/>
                <w:sz w:val="24"/>
              </w:rPr>
              <w:t>202</w:t>
            </w:r>
            <w:r>
              <w:rPr>
                <w:rFonts w:hint="eastAsia"/>
                <w:color w:val="000000"/>
                <w:sz w:val="24"/>
                <w:lang w:val="en-US" w:eastAsia="zh-CN"/>
              </w:rPr>
              <w:t>6</w:t>
            </w:r>
            <w:r>
              <w:rPr>
                <w:rFonts w:hAnsi="宋体"/>
                <w:color w:val="000000"/>
                <w:sz w:val="24"/>
              </w:rPr>
              <w:t>年</w:t>
            </w:r>
            <w:r>
              <w:rPr>
                <w:color w:val="000000"/>
                <w:sz w:val="24"/>
              </w:rPr>
              <w:t>2</w:t>
            </w:r>
            <w:r>
              <w:rPr>
                <w:rFonts w:hAnsi="宋体"/>
                <w:color w:val="000000"/>
                <w:sz w:val="24"/>
              </w:rPr>
              <w:t>月</w:t>
            </w:r>
            <w:r>
              <w:rPr>
                <w:color w:val="000000"/>
                <w:sz w:val="24"/>
              </w:rPr>
              <w:t>28</w:t>
            </w:r>
            <w:r>
              <w:rPr>
                <w:rFonts w:hAnsi="宋体"/>
                <w:color w:val="000000"/>
                <w:sz w:val="24"/>
              </w:rPr>
              <w:t>日</w:t>
            </w:r>
            <w:r>
              <w:rPr>
                <w:rFonts w:hint="eastAsia" w:hAnsi="宋体"/>
                <w:color w:val="000000"/>
                <w:sz w:val="24"/>
              </w:rPr>
              <w:t>前</w:t>
            </w:r>
          </w:p>
        </w:tc>
        <w:tc>
          <w:tcPr>
            <w:tcW w:w="3279" w:type="pct"/>
            <w:shd w:val="clear" w:color="auto" w:fill="auto"/>
            <w:vAlign w:val="center"/>
          </w:tcPr>
          <w:p w14:paraId="5E622F78">
            <w:pPr>
              <w:widowControl/>
              <w:rPr>
                <w:rFonts w:ascii="宋体" w:hAnsi="宋体"/>
                <w:color w:val="000000"/>
                <w:sz w:val="24"/>
              </w:rPr>
            </w:pPr>
            <w:r>
              <w:rPr>
                <w:rFonts w:ascii="宋体" w:hAnsi="宋体"/>
                <w:color w:val="000000"/>
                <w:sz w:val="24"/>
              </w:rPr>
              <w:t>1</w:t>
            </w:r>
            <w:r>
              <w:rPr>
                <w:rFonts w:hint="eastAsia" w:ascii="宋体" w:hAnsi="宋体"/>
                <w:color w:val="000000"/>
                <w:sz w:val="24"/>
              </w:rPr>
              <w:t>、</w:t>
            </w:r>
            <w:r>
              <w:rPr>
                <w:rFonts w:hint="eastAsia" w:ascii="宋体" w:hAnsi="宋体" w:cs="宋体"/>
                <w:kern w:val="0"/>
                <w:sz w:val="24"/>
              </w:rPr>
              <w:t>学生提交中期报告，汇报毕业论文（设计）进展情况。</w:t>
            </w:r>
          </w:p>
          <w:p w14:paraId="77C3FE15">
            <w:pPr>
              <w:widowControl/>
              <w:rPr>
                <w:rFonts w:ascii="宋体" w:hAnsi="宋体"/>
                <w:color w:val="000000"/>
                <w:sz w:val="24"/>
              </w:rPr>
            </w:pPr>
            <w:r>
              <w:rPr>
                <w:rFonts w:ascii="宋体" w:hAnsi="宋体"/>
                <w:color w:val="000000"/>
                <w:sz w:val="24"/>
              </w:rPr>
              <w:t>2</w:t>
            </w:r>
            <w:r>
              <w:rPr>
                <w:rFonts w:hint="eastAsia" w:ascii="宋体" w:hAnsi="宋体"/>
                <w:color w:val="000000"/>
                <w:sz w:val="24"/>
              </w:rPr>
              <w:t>、</w:t>
            </w:r>
            <w:r>
              <w:rPr>
                <w:rFonts w:hint="eastAsia" w:ascii="宋体" w:hAnsi="宋体" w:cs="宋体"/>
                <w:kern w:val="0"/>
                <w:sz w:val="24"/>
              </w:rPr>
              <w:t>指导教师审核报告，填写中期检查意见，学生根据指导教师的意见进一步完善论文。</w:t>
            </w:r>
            <w:r>
              <w:rPr>
                <w:rFonts w:hint="eastAsia" w:ascii="宋体" w:hAnsi="宋体"/>
                <w:color w:val="000000"/>
                <w:sz w:val="24"/>
              </w:rPr>
              <w:t>站点协助指导教师督促学生完成任务。</w:t>
            </w:r>
          </w:p>
          <w:p w14:paraId="4FEE9E0F">
            <w:pPr>
              <w:widowControl/>
              <w:rPr>
                <w:color w:val="000000"/>
                <w:sz w:val="24"/>
              </w:rPr>
            </w:pPr>
            <w:r>
              <w:rPr>
                <w:rFonts w:ascii="宋体" w:hAnsi="宋体"/>
                <w:color w:val="000000"/>
                <w:sz w:val="24"/>
              </w:rPr>
              <w:t>3</w:t>
            </w:r>
            <w:r>
              <w:rPr>
                <w:rFonts w:hint="eastAsia" w:ascii="宋体" w:hAnsi="宋体"/>
                <w:color w:val="000000"/>
                <w:sz w:val="24"/>
              </w:rPr>
              <w:t>、各站点撰写毕设工作中期自查报告，并发至继续教育学院教学服务中心邮箱。</w:t>
            </w:r>
          </w:p>
        </w:tc>
        <w:tc>
          <w:tcPr>
            <w:tcW w:w="997" w:type="pct"/>
            <w:shd w:val="clear" w:color="auto" w:fill="auto"/>
            <w:vAlign w:val="center"/>
          </w:tcPr>
          <w:p w14:paraId="103286EF">
            <w:pPr>
              <w:widowControl/>
              <w:rPr>
                <w:color w:val="000000"/>
                <w:sz w:val="24"/>
              </w:rPr>
            </w:pPr>
            <w:r>
              <w:rPr>
                <w:rFonts w:hAnsi="宋体"/>
                <w:color w:val="000000"/>
                <w:sz w:val="24"/>
              </w:rPr>
              <w:t>指导教师</w:t>
            </w:r>
            <w:r>
              <w:rPr>
                <w:rFonts w:hint="eastAsia" w:hAnsi="宋体"/>
                <w:color w:val="000000"/>
                <w:sz w:val="24"/>
              </w:rPr>
              <w:t>、学生、站点</w:t>
            </w:r>
          </w:p>
        </w:tc>
      </w:tr>
      <w:tr w14:paraId="313C320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472" w:hRule="atLeast"/>
          <w:jc w:val="center"/>
        </w:trPr>
        <w:tc>
          <w:tcPr>
            <w:tcW w:w="724" w:type="pct"/>
            <w:vAlign w:val="center"/>
          </w:tcPr>
          <w:p w14:paraId="2FB850D3">
            <w:pPr>
              <w:jc w:val="left"/>
              <w:rPr>
                <w:color w:val="000000"/>
                <w:sz w:val="24"/>
              </w:rPr>
            </w:pPr>
            <w:r>
              <w:rPr>
                <w:color w:val="000000"/>
                <w:sz w:val="24"/>
              </w:rPr>
              <w:t>202</w:t>
            </w:r>
            <w:r>
              <w:rPr>
                <w:rFonts w:hint="eastAsia"/>
                <w:color w:val="000000"/>
                <w:sz w:val="24"/>
                <w:lang w:val="en-US" w:eastAsia="zh-CN"/>
              </w:rPr>
              <w:t>6</w:t>
            </w:r>
            <w:r>
              <w:rPr>
                <w:rFonts w:hAnsi="宋体"/>
                <w:color w:val="000000"/>
                <w:sz w:val="24"/>
              </w:rPr>
              <w:t>年</w:t>
            </w:r>
            <w:r>
              <w:rPr>
                <w:color w:val="000000"/>
                <w:sz w:val="24"/>
              </w:rPr>
              <w:t>3</w:t>
            </w:r>
            <w:r>
              <w:rPr>
                <w:rFonts w:hAnsi="宋体"/>
                <w:color w:val="000000"/>
                <w:sz w:val="24"/>
              </w:rPr>
              <w:t>月</w:t>
            </w:r>
            <w:r>
              <w:rPr>
                <w:color w:val="000000"/>
                <w:sz w:val="24"/>
              </w:rPr>
              <w:t>5</w:t>
            </w:r>
            <w:r>
              <w:rPr>
                <w:rFonts w:hAnsi="宋体"/>
                <w:color w:val="000000"/>
                <w:sz w:val="24"/>
              </w:rPr>
              <w:t>日</w:t>
            </w:r>
            <w:r>
              <w:rPr>
                <w:rFonts w:hint="eastAsia" w:hAnsi="宋体"/>
                <w:color w:val="000000"/>
                <w:sz w:val="24"/>
              </w:rPr>
              <w:t>前</w:t>
            </w:r>
          </w:p>
        </w:tc>
        <w:tc>
          <w:tcPr>
            <w:tcW w:w="3279" w:type="pct"/>
            <w:shd w:val="clear" w:color="auto" w:fill="auto"/>
            <w:vAlign w:val="center"/>
          </w:tcPr>
          <w:p w14:paraId="06E736DD">
            <w:pPr>
              <w:widowControl/>
              <w:jc w:val="left"/>
              <w:rPr>
                <w:rFonts w:ascii="宋体" w:hAnsi="宋体"/>
                <w:color w:val="000000"/>
                <w:sz w:val="24"/>
              </w:rPr>
            </w:pPr>
            <w:r>
              <w:rPr>
                <w:rFonts w:hint="eastAsia" w:hAnsi="宋体"/>
                <w:color w:val="000000"/>
                <w:sz w:val="24"/>
              </w:rPr>
              <w:t>学生完成</w:t>
            </w:r>
            <w:r>
              <w:rPr>
                <w:rFonts w:hAnsi="宋体"/>
                <w:color w:val="000000"/>
                <w:sz w:val="24"/>
              </w:rPr>
              <w:t>论文</w:t>
            </w:r>
            <w:r>
              <w:rPr>
                <w:rFonts w:hint="eastAsia" w:hAnsi="宋体"/>
                <w:color w:val="000000"/>
                <w:sz w:val="24"/>
              </w:rPr>
              <w:t>初稿</w:t>
            </w:r>
            <w:r>
              <w:rPr>
                <w:rFonts w:hAnsi="宋体"/>
                <w:color w:val="000000"/>
                <w:sz w:val="24"/>
              </w:rPr>
              <w:t>，</w:t>
            </w:r>
            <w:r>
              <w:rPr>
                <w:rFonts w:hint="eastAsia" w:hAnsi="宋体"/>
                <w:color w:val="000000"/>
                <w:sz w:val="24"/>
              </w:rPr>
              <w:t>写作时依据</w:t>
            </w:r>
            <w:r>
              <w:rPr>
                <w:rFonts w:hint="eastAsia" w:ascii="宋体" w:hAnsi="宋体" w:cs="宋体"/>
                <w:b/>
                <w:kern w:val="0"/>
                <w:sz w:val="24"/>
              </w:rPr>
              <w:t>初稿及定稿提交格式</w:t>
            </w:r>
            <w:r>
              <w:rPr>
                <w:rFonts w:ascii="宋体" w:hAnsi="宋体" w:cs="宋体"/>
                <w:b/>
                <w:kern w:val="0"/>
                <w:sz w:val="24"/>
              </w:rPr>
              <w:t>模板</w:t>
            </w:r>
            <w:r>
              <w:rPr>
                <w:rFonts w:ascii="宋体" w:hAnsi="宋体" w:cs="宋体"/>
                <w:kern w:val="0"/>
                <w:sz w:val="24"/>
              </w:rPr>
              <w:t>。</w:t>
            </w:r>
            <w:r>
              <w:rPr>
                <w:rFonts w:hint="eastAsia" w:ascii="宋体" w:hAnsi="宋体" w:cs="宋体"/>
                <w:kern w:val="0"/>
                <w:sz w:val="24"/>
              </w:rPr>
              <w:t>初稿应</w:t>
            </w:r>
            <w:r>
              <w:rPr>
                <w:rFonts w:hint="eastAsia" w:hAnsi="宋体"/>
                <w:color w:val="000000"/>
                <w:sz w:val="24"/>
              </w:rPr>
              <w:t>通过平台提</w:t>
            </w:r>
            <w:r>
              <w:rPr>
                <w:rFonts w:hAnsi="宋体"/>
                <w:color w:val="000000"/>
                <w:sz w:val="24"/>
              </w:rPr>
              <w:t>交</w:t>
            </w:r>
            <w:r>
              <w:rPr>
                <w:rFonts w:hint="eastAsia" w:hAnsi="宋体"/>
                <w:color w:val="000000"/>
                <w:sz w:val="24"/>
              </w:rPr>
              <w:t>给指导教师评阅。</w:t>
            </w:r>
            <w:r>
              <w:rPr>
                <w:rFonts w:hint="eastAsia" w:ascii="宋体" w:hAnsi="宋体"/>
                <w:color w:val="000000"/>
                <w:sz w:val="24"/>
              </w:rPr>
              <w:t>指导教师审阅通过论文初稿后，平台将自动开启查重（第一次查重）。</w:t>
            </w:r>
            <w:r>
              <w:rPr>
                <w:rFonts w:hint="eastAsia" w:ascii="宋体" w:hAnsi="宋体"/>
                <w:b/>
                <w:color w:val="000000"/>
                <w:sz w:val="24"/>
              </w:rPr>
              <w:t>建议学生在初稿环节完成论文全部内容的写作</w:t>
            </w:r>
            <w:r>
              <w:rPr>
                <w:rFonts w:hint="eastAsia" w:ascii="宋体" w:hAnsi="宋体"/>
                <w:color w:val="000000"/>
                <w:sz w:val="24"/>
              </w:rPr>
              <w:t>，可在定稿环节针对初稿查重结果及指导教师意见完成必要的修改。</w:t>
            </w:r>
          </w:p>
        </w:tc>
        <w:tc>
          <w:tcPr>
            <w:tcW w:w="997" w:type="pct"/>
            <w:shd w:val="clear" w:color="auto" w:fill="auto"/>
            <w:vAlign w:val="center"/>
          </w:tcPr>
          <w:p w14:paraId="6F30766D">
            <w:pPr>
              <w:widowControl/>
              <w:rPr>
                <w:color w:val="000000"/>
                <w:sz w:val="24"/>
              </w:rPr>
            </w:pPr>
            <w:r>
              <w:rPr>
                <w:rFonts w:hAnsi="宋体"/>
                <w:color w:val="000000"/>
                <w:sz w:val="24"/>
              </w:rPr>
              <w:t>指导教师</w:t>
            </w:r>
            <w:r>
              <w:rPr>
                <w:rFonts w:hint="eastAsia" w:hAnsi="宋体"/>
                <w:color w:val="000000"/>
                <w:sz w:val="24"/>
              </w:rPr>
              <w:t>、学生、站点</w:t>
            </w:r>
          </w:p>
        </w:tc>
      </w:tr>
      <w:tr w14:paraId="34B7A37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472" w:hRule="atLeast"/>
          <w:jc w:val="center"/>
        </w:trPr>
        <w:tc>
          <w:tcPr>
            <w:tcW w:w="5000" w:type="pct"/>
            <w:gridSpan w:val="3"/>
            <w:vAlign w:val="center"/>
          </w:tcPr>
          <w:tbl>
            <w:tblPr>
              <w:tblStyle w:val="21"/>
              <w:tblW w:w="0" w:type="auto"/>
              <w:tblInd w:w="0"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autofit"/>
              <w:tblCellMar>
                <w:top w:w="0" w:type="dxa"/>
                <w:left w:w="0" w:type="dxa"/>
                <w:bottom w:w="0" w:type="dxa"/>
                <w:right w:w="0" w:type="dxa"/>
              </w:tblCellMar>
            </w:tblPr>
            <w:tblGrid>
              <w:gridCol w:w="1264"/>
              <w:gridCol w:w="1787"/>
              <w:gridCol w:w="1775"/>
              <w:gridCol w:w="4745"/>
            </w:tblGrid>
            <w:tr w14:paraId="040FDB31">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0" w:type="auto"/>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6D571452">
                  <w:pPr>
                    <w:widowControl/>
                    <w:jc w:val="center"/>
                    <w:rPr>
                      <w:rFonts w:ascii="宋体" w:hAnsi="宋体" w:cs="宋体"/>
                      <w:b/>
                      <w:bCs/>
                      <w:kern w:val="0"/>
                      <w:sz w:val="24"/>
                    </w:rPr>
                  </w:pPr>
                  <w:r>
                    <w:rPr>
                      <w:rFonts w:hint="eastAsia" w:ascii="宋体" w:hAnsi="宋体" w:cs="宋体"/>
                      <w:b/>
                      <w:bCs/>
                      <w:kern w:val="0"/>
                      <w:sz w:val="24"/>
                    </w:rPr>
                    <w:t>阶段</w:t>
                  </w:r>
                </w:p>
              </w:tc>
              <w:tc>
                <w:tcPr>
                  <w:tcW w:w="1787" w:type="dxa"/>
                  <w:tcBorders>
                    <w:top w:val="single" w:color="999999" w:sz="6" w:space="0"/>
                    <w:left w:val="single" w:color="999999" w:sz="6" w:space="0"/>
                    <w:bottom w:val="single" w:color="999999" w:sz="6" w:space="0"/>
                    <w:right w:val="single" w:color="999999" w:sz="6" w:space="0"/>
                  </w:tcBorders>
                  <w:noWrap/>
                  <w:tcMar>
                    <w:top w:w="75" w:type="dxa"/>
                    <w:left w:w="150" w:type="dxa"/>
                    <w:bottom w:w="75" w:type="dxa"/>
                    <w:right w:w="150" w:type="dxa"/>
                  </w:tcMar>
                  <w:vAlign w:val="center"/>
                </w:tcPr>
                <w:p w14:paraId="40B38453">
                  <w:pPr>
                    <w:widowControl/>
                    <w:jc w:val="center"/>
                    <w:rPr>
                      <w:rFonts w:ascii="宋体" w:hAnsi="宋体" w:cs="宋体"/>
                      <w:b/>
                      <w:kern w:val="0"/>
                      <w:sz w:val="24"/>
                    </w:rPr>
                  </w:pPr>
                  <w:r>
                    <w:rPr>
                      <w:rFonts w:hint="eastAsia" w:ascii="宋体" w:hAnsi="宋体" w:cs="宋体"/>
                      <w:b/>
                      <w:kern w:val="0"/>
                      <w:sz w:val="24"/>
                    </w:rPr>
                    <w:t>师生交互时间</w:t>
                  </w:r>
                </w:p>
              </w:tc>
              <w:tc>
                <w:tcPr>
                  <w:tcW w:w="1775"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41E84BC7">
                  <w:pPr>
                    <w:widowControl/>
                    <w:jc w:val="center"/>
                    <w:rPr>
                      <w:rFonts w:ascii="宋体" w:hAnsi="宋体" w:cs="宋体"/>
                      <w:b/>
                      <w:kern w:val="0"/>
                      <w:sz w:val="24"/>
                    </w:rPr>
                  </w:pPr>
                  <w:r>
                    <w:rPr>
                      <w:rFonts w:hint="eastAsia" w:ascii="宋体" w:hAnsi="宋体" w:cs="宋体"/>
                      <w:b/>
                      <w:kern w:val="0"/>
                      <w:sz w:val="24"/>
                    </w:rPr>
                    <w:t>教师审核时间</w:t>
                  </w:r>
                </w:p>
              </w:tc>
              <w:tc>
                <w:tcPr>
                  <w:tcW w:w="4745"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07AFF327">
                  <w:pPr>
                    <w:widowControl/>
                    <w:spacing w:before="75" w:after="75"/>
                    <w:jc w:val="center"/>
                    <w:rPr>
                      <w:rFonts w:ascii="宋体" w:hAnsi="宋体" w:cs="宋体"/>
                      <w:b/>
                      <w:kern w:val="0"/>
                      <w:sz w:val="24"/>
                    </w:rPr>
                  </w:pPr>
                  <w:r>
                    <w:rPr>
                      <w:rFonts w:hint="eastAsia" w:ascii="宋体" w:hAnsi="宋体" w:cs="宋体"/>
                      <w:b/>
                      <w:kern w:val="0"/>
                      <w:sz w:val="24"/>
                    </w:rPr>
                    <w:t>要点提示</w:t>
                  </w:r>
                </w:p>
              </w:tc>
            </w:tr>
            <w:tr w14:paraId="2DDB0E0E">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0" w:type="auto"/>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6F5886DE">
                  <w:pPr>
                    <w:widowControl/>
                    <w:jc w:val="center"/>
                    <w:rPr>
                      <w:rFonts w:ascii="宋体" w:hAnsi="宋体" w:cs="宋体"/>
                      <w:b/>
                      <w:bCs/>
                      <w:kern w:val="0"/>
                      <w:sz w:val="24"/>
                    </w:rPr>
                  </w:pPr>
                  <w:r>
                    <w:rPr>
                      <w:rFonts w:hint="eastAsia" w:ascii="宋体" w:hAnsi="宋体" w:cs="宋体"/>
                      <w:b/>
                      <w:bCs/>
                      <w:kern w:val="0"/>
                      <w:sz w:val="24"/>
                    </w:rPr>
                    <w:t>中期检查</w:t>
                  </w:r>
                </w:p>
              </w:tc>
              <w:tc>
                <w:tcPr>
                  <w:tcW w:w="1787" w:type="dxa"/>
                  <w:tcBorders>
                    <w:top w:val="single" w:color="999999" w:sz="6" w:space="0"/>
                    <w:left w:val="single" w:color="999999" w:sz="6" w:space="0"/>
                    <w:bottom w:val="single" w:color="999999" w:sz="6" w:space="0"/>
                    <w:right w:val="single" w:color="999999" w:sz="6" w:space="0"/>
                  </w:tcBorders>
                  <w:noWrap/>
                  <w:tcMar>
                    <w:top w:w="75" w:type="dxa"/>
                    <w:left w:w="150" w:type="dxa"/>
                    <w:bottom w:w="75" w:type="dxa"/>
                    <w:right w:w="150" w:type="dxa"/>
                  </w:tcMar>
                  <w:vAlign w:val="center"/>
                </w:tcPr>
                <w:p w14:paraId="323AE8F6">
                  <w:pPr>
                    <w:widowControl/>
                    <w:jc w:val="center"/>
                    <w:rPr>
                      <w:rFonts w:ascii="宋体" w:hAnsi="宋体" w:cs="宋体"/>
                      <w:kern w:val="0"/>
                      <w:sz w:val="24"/>
                    </w:rPr>
                  </w:pPr>
                  <w:r>
                    <w:rPr>
                      <w:rFonts w:ascii="宋体" w:hAnsi="宋体" w:cs="宋体"/>
                      <w:kern w:val="0"/>
                      <w:sz w:val="24"/>
                    </w:rPr>
                    <w:t>1月17日</w:t>
                  </w:r>
                  <w:r>
                    <w:rPr>
                      <w:rFonts w:ascii="宋体" w:hAnsi="宋体" w:cs="宋体"/>
                      <w:kern w:val="0"/>
                      <w:sz w:val="24"/>
                    </w:rPr>
                    <w:br w:type="textWrapping"/>
                  </w:r>
                  <w:r>
                    <w:rPr>
                      <w:rFonts w:ascii="宋体" w:hAnsi="宋体" w:cs="宋体"/>
                      <w:kern w:val="0"/>
                      <w:sz w:val="24"/>
                    </w:rPr>
                    <w:t>中午12时</w:t>
                  </w:r>
                  <w:r>
                    <w:rPr>
                      <w:rFonts w:ascii="宋体" w:hAnsi="宋体" w:cs="宋体"/>
                      <w:kern w:val="0"/>
                      <w:sz w:val="24"/>
                    </w:rPr>
                    <w:br w:type="textWrapping"/>
                  </w:r>
                  <w:r>
                    <w:rPr>
                      <w:rFonts w:ascii="宋体" w:hAnsi="宋体" w:cs="宋体"/>
                      <w:kern w:val="0"/>
                      <w:sz w:val="24"/>
                    </w:rPr>
                    <w:t>至</w:t>
                  </w:r>
                  <w:r>
                    <w:rPr>
                      <w:rFonts w:ascii="宋体" w:hAnsi="宋体" w:cs="宋体"/>
                      <w:kern w:val="0"/>
                      <w:sz w:val="24"/>
                    </w:rPr>
                    <w:br w:type="textWrapping"/>
                  </w:r>
                  <w:r>
                    <w:rPr>
                      <w:rFonts w:ascii="宋体" w:hAnsi="宋体" w:cs="宋体"/>
                      <w:kern w:val="0"/>
                      <w:sz w:val="24"/>
                    </w:rPr>
                    <w:t>2月28日</w:t>
                  </w:r>
                  <w:r>
                    <w:rPr>
                      <w:rFonts w:ascii="宋体" w:hAnsi="宋体" w:cs="宋体"/>
                      <w:kern w:val="0"/>
                      <w:sz w:val="24"/>
                    </w:rPr>
                    <w:br w:type="textWrapping"/>
                  </w:r>
                  <w:r>
                    <w:rPr>
                      <w:rFonts w:ascii="宋体" w:hAnsi="宋体" w:cs="宋体"/>
                      <w:kern w:val="0"/>
                      <w:sz w:val="24"/>
                    </w:rPr>
                    <w:t>中午12时</w:t>
                  </w:r>
                </w:p>
              </w:tc>
              <w:tc>
                <w:tcPr>
                  <w:tcW w:w="1775"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1907F804">
                  <w:pPr>
                    <w:widowControl/>
                    <w:spacing w:before="75" w:after="75"/>
                    <w:jc w:val="left"/>
                    <w:rPr>
                      <w:rFonts w:ascii="宋体" w:hAnsi="宋体" w:cs="宋体"/>
                      <w:kern w:val="0"/>
                      <w:sz w:val="24"/>
                    </w:rPr>
                  </w:pPr>
                  <w:r>
                    <w:rPr>
                      <w:rFonts w:ascii="宋体" w:hAnsi="宋体" w:cs="宋体"/>
                      <w:kern w:val="0"/>
                      <w:sz w:val="24"/>
                    </w:rPr>
                    <w:t>3月5日中午12时前</w:t>
                  </w:r>
                </w:p>
              </w:tc>
              <w:tc>
                <w:tcPr>
                  <w:tcW w:w="4745"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4459388B">
                  <w:pPr>
                    <w:widowControl/>
                    <w:numPr>
                      <w:ilvl w:val="0"/>
                      <w:numId w:val="4"/>
                    </w:numPr>
                    <w:spacing w:before="75" w:after="75"/>
                    <w:ind w:left="300"/>
                    <w:jc w:val="left"/>
                    <w:rPr>
                      <w:rFonts w:ascii="宋体" w:hAnsi="宋体" w:cs="宋体"/>
                      <w:kern w:val="0"/>
                      <w:sz w:val="24"/>
                    </w:rPr>
                  </w:pPr>
                  <w:r>
                    <w:rPr>
                      <w:rFonts w:hint="eastAsia" w:ascii="宋体" w:hAnsi="宋体" w:cs="宋体"/>
                      <w:kern w:val="0"/>
                      <w:sz w:val="24"/>
                    </w:rPr>
                    <w:t>学生提交中期报告，汇报毕业论文（设计）进展情况，指导教师审核报告，填写中期检查意见，学生根据指导教师的意见和查重结果进一步完善论文。</w:t>
                  </w:r>
                </w:p>
              </w:tc>
            </w:tr>
            <w:tr w14:paraId="6F60E622">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0" w:type="auto"/>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47B6F598">
                  <w:pPr>
                    <w:widowControl/>
                    <w:jc w:val="center"/>
                    <w:rPr>
                      <w:rFonts w:ascii="宋体" w:hAnsi="宋体" w:cs="宋体"/>
                      <w:b/>
                      <w:bCs/>
                      <w:kern w:val="0"/>
                      <w:sz w:val="24"/>
                    </w:rPr>
                  </w:pPr>
                  <w:r>
                    <w:rPr>
                      <w:rFonts w:hint="eastAsia" w:ascii="宋体" w:hAnsi="宋体" w:cs="宋体"/>
                      <w:b/>
                      <w:bCs/>
                      <w:kern w:val="0"/>
                      <w:sz w:val="24"/>
                    </w:rPr>
                    <w:t>初稿</w:t>
                  </w:r>
                </w:p>
              </w:tc>
              <w:tc>
                <w:tcPr>
                  <w:tcW w:w="1787" w:type="dxa"/>
                  <w:tcBorders>
                    <w:top w:val="single" w:color="999999" w:sz="6" w:space="0"/>
                    <w:left w:val="single" w:color="999999" w:sz="6" w:space="0"/>
                    <w:bottom w:val="single" w:color="999999" w:sz="6" w:space="0"/>
                    <w:right w:val="single" w:color="999999" w:sz="6" w:space="0"/>
                  </w:tcBorders>
                  <w:noWrap/>
                  <w:tcMar>
                    <w:top w:w="75" w:type="dxa"/>
                    <w:left w:w="150" w:type="dxa"/>
                    <w:bottom w:w="75" w:type="dxa"/>
                    <w:right w:w="150" w:type="dxa"/>
                  </w:tcMar>
                  <w:vAlign w:val="center"/>
                </w:tcPr>
                <w:p w14:paraId="50F89F23">
                  <w:pPr>
                    <w:widowControl/>
                    <w:jc w:val="center"/>
                    <w:rPr>
                      <w:rFonts w:ascii="宋体" w:hAnsi="宋体" w:cs="宋体"/>
                      <w:kern w:val="0"/>
                      <w:sz w:val="24"/>
                    </w:rPr>
                  </w:pPr>
                  <w:r>
                    <w:rPr>
                      <w:rFonts w:ascii="宋体" w:hAnsi="宋体" w:cs="宋体"/>
                      <w:kern w:val="0"/>
                      <w:sz w:val="24"/>
                    </w:rPr>
                    <w:t>1月17日</w:t>
                  </w:r>
                  <w:r>
                    <w:rPr>
                      <w:rFonts w:ascii="宋体" w:hAnsi="宋体" w:cs="宋体"/>
                      <w:kern w:val="0"/>
                      <w:sz w:val="24"/>
                    </w:rPr>
                    <w:br w:type="textWrapping"/>
                  </w:r>
                  <w:r>
                    <w:rPr>
                      <w:rFonts w:ascii="宋体" w:hAnsi="宋体" w:cs="宋体"/>
                      <w:kern w:val="0"/>
                      <w:sz w:val="24"/>
                    </w:rPr>
                    <w:t>中午12时</w:t>
                  </w:r>
                  <w:r>
                    <w:rPr>
                      <w:rFonts w:ascii="宋体" w:hAnsi="宋体" w:cs="宋体"/>
                      <w:kern w:val="0"/>
                      <w:sz w:val="24"/>
                    </w:rPr>
                    <w:br w:type="textWrapping"/>
                  </w:r>
                  <w:r>
                    <w:rPr>
                      <w:rFonts w:ascii="宋体" w:hAnsi="宋体" w:cs="宋体"/>
                      <w:kern w:val="0"/>
                      <w:sz w:val="24"/>
                    </w:rPr>
                    <w:t>至</w:t>
                  </w:r>
                  <w:r>
                    <w:rPr>
                      <w:rFonts w:ascii="宋体" w:hAnsi="宋体" w:cs="宋体"/>
                      <w:kern w:val="0"/>
                      <w:sz w:val="24"/>
                    </w:rPr>
                    <w:br w:type="textWrapping"/>
                  </w:r>
                  <w:r>
                    <w:rPr>
                      <w:rFonts w:ascii="宋体" w:hAnsi="宋体" w:cs="宋体"/>
                      <w:kern w:val="0"/>
                      <w:sz w:val="24"/>
                    </w:rPr>
                    <w:t>3月5日</w:t>
                  </w:r>
                  <w:r>
                    <w:rPr>
                      <w:rFonts w:ascii="宋体" w:hAnsi="宋体" w:cs="宋体"/>
                      <w:kern w:val="0"/>
                      <w:sz w:val="24"/>
                    </w:rPr>
                    <w:br w:type="textWrapping"/>
                  </w:r>
                  <w:r>
                    <w:rPr>
                      <w:rFonts w:ascii="宋体" w:hAnsi="宋体" w:cs="宋体"/>
                      <w:kern w:val="0"/>
                      <w:sz w:val="24"/>
                    </w:rPr>
                    <w:t>中午12时</w:t>
                  </w:r>
                </w:p>
              </w:tc>
              <w:tc>
                <w:tcPr>
                  <w:tcW w:w="1775" w:type="dxa"/>
                  <w:tcBorders>
                    <w:top w:val="single" w:color="999999" w:sz="6" w:space="0"/>
                    <w:left w:val="single" w:color="999999" w:sz="6" w:space="0"/>
                    <w:bottom w:val="single" w:color="999999" w:sz="6" w:space="0"/>
                    <w:right w:val="single" w:color="999999" w:sz="6" w:space="0"/>
                  </w:tcBorders>
                  <w:vAlign w:val="center"/>
                </w:tcPr>
                <w:p w14:paraId="6CFDD02A">
                  <w:pPr>
                    <w:widowControl/>
                    <w:jc w:val="center"/>
                    <w:rPr>
                      <w:rFonts w:ascii="宋体" w:hAnsi="宋体" w:cs="宋体"/>
                      <w:kern w:val="0"/>
                      <w:sz w:val="24"/>
                    </w:rPr>
                  </w:pPr>
                  <w:r>
                    <w:rPr>
                      <w:rFonts w:ascii="宋体" w:hAnsi="宋体" w:cs="宋体"/>
                      <w:kern w:val="0"/>
                      <w:sz w:val="24"/>
                    </w:rPr>
                    <w:t>3</w:t>
                  </w:r>
                  <w:r>
                    <w:rPr>
                      <w:rFonts w:hint="eastAsia" w:ascii="宋体" w:hAnsi="宋体" w:cs="宋体"/>
                      <w:kern w:val="0"/>
                      <w:sz w:val="24"/>
                    </w:rPr>
                    <w:t>月</w:t>
                  </w:r>
                  <w:r>
                    <w:rPr>
                      <w:rFonts w:ascii="宋体" w:hAnsi="宋体" w:cs="宋体"/>
                      <w:kern w:val="0"/>
                      <w:sz w:val="24"/>
                    </w:rPr>
                    <w:t>8</w:t>
                  </w:r>
                  <w:r>
                    <w:rPr>
                      <w:rFonts w:hint="eastAsia" w:ascii="宋体" w:hAnsi="宋体" w:cs="宋体"/>
                      <w:kern w:val="0"/>
                      <w:sz w:val="24"/>
                    </w:rPr>
                    <w:t>日中午1</w:t>
                  </w:r>
                  <w:r>
                    <w:rPr>
                      <w:rFonts w:ascii="宋体" w:hAnsi="宋体" w:cs="宋体"/>
                      <w:kern w:val="0"/>
                      <w:sz w:val="24"/>
                    </w:rPr>
                    <w:t>2</w:t>
                  </w:r>
                  <w:r>
                    <w:rPr>
                      <w:rFonts w:hint="eastAsia" w:ascii="宋体" w:hAnsi="宋体" w:cs="宋体"/>
                      <w:kern w:val="0"/>
                      <w:sz w:val="24"/>
                    </w:rPr>
                    <w:t>时前</w:t>
                  </w:r>
                </w:p>
              </w:tc>
              <w:tc>
                <w:tcPr>
                  <w:tcW w:w="4745"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64577DAA">
                  <w:pPr>
                    <w:widowControl/>
                    <w:numPr>
                      <w:ilvl w:val="0"/>
                      <w:numId w:val="4"/>
                    </w:numPr>
                    <w:spacing w:before="75" w:after="75"/>
                    <w:ind w:left="300"/>
                    <w:jc w:val="left"/>
                    <w:rPr>
                      <w:rFonts w:ascii="宋体" w:hAnsi="宋体" w:cs="宋体"/>
                      <w:kern w:val="0"/>
                      <w:sz w:val="24"/>
                    </w:rPr>
                  </w:pPr>
                  <w:r>
                    <w:rPr>
                      <w:rFonts w:hint="eastAsia" w:ascii="宋体" w:hAnsi="宋体" w:cs="宋体"/>
                      <w:kern w:val="0"/>
                      <w:sz w:val="24"/>
                    </w:rPr>
                    <w:t>学生毕业论文（设计）</w:t>
                  </w:r>
                  <w:r>
                    <w:rPr>
                      <w:rFonts w:ascii="宋体" w:hAnsi="宋体" w:cs="宋体"/>
                      <w:kern w:val="0"/>
                      <w:sz w:val="24"/>
                    </w:rPr>
                    <w:t>写作须</w:t>
                  </w:r>
                  <w:r>
                    <w:rPr>
                      <w:rFonts w:hint="eastAsia" w:ascii="宋体" w:hAnsi="宋体" w:cs="宋体"/>
                      <w:kern w:val="0"/>
                      <w:sz w:val="24"/>
                    </w:rPr>
                    <w:t>依据我校规范，提交时</w:t>
                  </w:r>
                  <w:r>
                    <w:rPr>
                      <w:rFonts w:ascii="宋体" w:hAnsi="宋体" w:cs="宋体"/>
                      <w:kern w:val="0"/>
                      <w:sz w:val="24"/>
                    </w:rPr>
                    <w:t>以</w:t>
                  </w:r>
                  <w:r>
                    <w:rPr>
                      <w:rFonts w:hint="eastAsia" w:ascii="宋体" w:hAnsi="宋体" w:cs="宋体"/>
                      <w:b/>
                      <w:kern w:val="0"/>
                      <w:sz w:val="24"/>
                    </w:rPr>
                    <w:t>初稿及定稿提交格式</w:t>
                  </w:r>
                  <w:r>
                    <w:rPr>
                      <w:rFonts w:ascii="宋体" w:hAnsi="宋体" w:cs="宋体"/>
                      <w:b/>
                      <w:kern w:val="0"/>
                      <w:sz w:val="24"/>
                    </w:rPr>
                    <w:t>模板</w:t>
                  </w:r>
                  <w:r>
                    <w:rPr>
                      <w:rFonts w:ascii="宋体" w:hAnsi="宋体" w:cs="宋体"/>
                      <w:kern w:val="0"/>
                      <w:sz w:val="24"/>
                    </w:rPr>
                    <w:t>为准。</w:t>
                  </w:r>
                  <w:r>
                    <w:rPr>
                      <w:rFonts w:hint="eastAsia" w:ascii="宋体" w:hAnsi="宋体" w:cs="宋体"/>
                      <w:kern w:val="0"/>
                      <w:sz w:val="24"/>
                    </w:rPr>
                    <w:t>稿件提交后，学生应立刻确认提交的稿件有无错误或能否打开。</w:t>
                  </w:r>
                </w:p>
                <w:p w14:paraId="0B7CBCD3">
                  <w:pPr>
                    <w:widowControl/>
                    <w:numPr>
                      <w:ilvl w:val="0"/>
                      <w:numId w:val="4"/>
                    </w:numPr>
                    <w:spacing w:before="75" w:after="75"/>
                    <w:ind w:left="300"/>
                    <w:jc w:val="left"/>
                    <w:rPr>
                      <w:rFonts w:ascii="宋体" w:hAnsi="宋体" w:cs="宋体"/>
                      <w:kern w:val="0"/>
                      <w:sz w:val="24"/>
                    </w:rPr>
                  </w:pPr>
                  <w:r>
                    <w:rPr>
                      <w:rFonts w:hint="eastAsia" w:ascii="宋体" w:hAnsi="宋体" w:cs="宋体"/>
                      <w:kern w:val="0"/>
                      <w:sz w:val="24"/>
                    </w:rPr>
                    <w:t>在师生交互时间段截止前，指导教师退回学生初稿稿件时，学生可以按教师提出的意见建议修改稿件再次提交，不限次数；一旦师生交互时间段截止，学生则不能再次提交稿件，教师审核不通过的稿件将处于退回状态，表明学生未通过该阶段。需随下一级学生重做毕业论文（设计）</w:t>
                  </w:r>
                  <w:r>
                    <w:rPr>
                      <w:rFonts w:ascii="宋体" w:hAnsi="宋体" w:cs="宋体"/>
                      <w:kern w:val="0"/>
                      <w:sz w:val="24"/>
                    </w:rPr>
                    <w:t>。</w:t>
                  </w:r>
                </w:p>
                <w:p w14:paraId="4B64AADE">
                  <w:pPr>
                    <w:widowControl/>
                    <w:numPr>
                      <w:ilvl w:val="0"/>
                      <w:numId w:val="4"/>
                    </w:numPr>
                    <w:spacing w:before="75" w:after="75"/>
                    <w:ind w:left="300"/>
                    <w:jc w:val="left"/>
                    <w:rPr>
                      <w:rFonts w:ascii="宋体" w:hAnsi="宋体" w:cs="宋体"/>
                      <w:kern w:val="0"/>
                      <w:sz w:val="24"/>
                    </w:rPr>
                  </w:pPr>
                  <w:r>
                    <w:rPr>
                      <w:rFonts w:hint="eastAsia" w:ascii="宋体" w:hAnsi="宋体" w:cs="宋体"/>
                      <w:kern w:val="0"/>
                      <w:sz w:val="24"/>
                    </w:rPr>
                    <w:t>建议学生确认稿件不再修改后，再进行提交。</w:t>
                  </w:r>
                </w:p>
                <w:p w14:paraId="6027BBEA">
                  <w:pPr>
                    <w:widowControl/>
                    <w:numPr>
                      <w:ilvl w:val="0"/>
                      <w:numId w:val="4"/>
                    </w:numPr>
                    <w:spacing w:before="75" w:after="75"/>
                    <w:ind w:left="357" w:hanging="357"/>
                    <w:jc w:val="left"/>
                    <w:rPr>
                      <w:rFonts w:ascii="宋体" w:hAnsi="宋体" w:cs="宋体"/>
                      <w:kern w:val="0"/>
                      <w:sz w:val="24"/>
                    </w:rPr>
                  </w:pPr>
                  <w:r>
                    <w:rPr>
                      <w:rFonts w:hint="eastAsia" w:ascii="宋体" w:hAnsi="宋体" w:cs="宋体"/>
                      <w:b/>
                      <w:kern w:val="0"/>
                      <w:sz w:val="24"/>
                    </w:rPr>
                    <w:t>指导教师审核通过初稿后将自动开启第一次查重检测</w:t>
                  </w:r>
                  <w:r>
                    <w:rPr>
                      <w:rFonts w:hint="eastAsia" w:ascii="宋体" w:hAnsi="宋体" w:cs="宋体"/>
                      <w:kern w:val="0"/>
                      <w:sz w:val="24"/>
                    </w:rPr>
                    <w:t>。</w:t>
                  </w:r>
                </w:p>
              </w:tc>
            </w:tr>
          </w:tbl>
          <w:p w14:paraId="7369964B">
            <w:pPr>
              <w:widowControl/>
              <w:rPr>
                <w:rFonts w:hAnsi="宋体"/>
                <w:color w:val="000000"/>
                <w:sz w:val="24"/>
              </w:rPr>
            </w:pPr>
          </w:p>
        </w:tc>
      </w:tr>
      <w:tr w14:paraId="3B1427C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040725EA">
            <w:pPr>
              <w:jc w:val="left"/>
              <w:rPr>
                <w:color w:val="000000"/>
                <w:sz w:val="24"/>
              </w:rPr>
            </w:pPr>
            <w:r>
              <w:rPr>
                <w:color w:val="000000"/>
                <w:sz w:val="24"/>
              </w:rPr>
              <w:t>202</w:t>
            </w:r>
            <w:r>
              <w:rPr>
                <w:rFonts w:hint="eastAsia"/>
                <w:color w:val="000000"/>
                <w:sz w:val="24"/>
                <w:lang w:val="en-US" w:eastAsia="zh-CN"/>
              </w:rPr>
              <w:t>6</w:t>
            </w:r>
            <w:r>
              <w:rPr>
                <w:rFonts w:hAnsi="宋体"/>
                <w:color w:val="000000"/>
                <w:sz w:val="24"/>
              </w:rPr>
              <w:t>年</w:t>
            </w:r>
            <w:r>
              <w:rPr>
                <w:color w:val="000000"/>
                <w:sz w:val="24"/>
              </w:rPr>
              <w:t>4</w:t>
            </w:r>
            <w:r>
              <w:rPr>
                <w:rFonts w:hAnsi="宋体"/>
                <w:color w:val="000000"/>
                <w:sz w:val="24"/>
              </w:rPr>
              <w:t>月</w:t>
            </w:r>
            <w:r>
              <w:rPr>
                <w:color w:val="000000"/>
                <w:sz w:val="24"/>
              </w:rPr>
              <w:t>1</w:t>
            </w:r>
            <w:r>
              <w:rPr>
                <w:rFonts w:hAnsi="宋体"/>
                <w:color w:val="000000"/>
                <w:sz w:val="24"/>
              </w:rPr>
              <w:t>日</w:t>
            </w:r>
            <w:r>
              <w:rPr>
                <w:rFonts w:hint="eastAsia" w:hAnsi="宋体"/>
                <w:color w:val="000000"/>
                <w:sz w:val="24"/>
              </w:rPr>
              <w:t>前</w:t>
            </w:r>
          </w:p>
        </w:tc>
        <w:tc>
          <w:tcPr>
            <w:tcW w:w="3279" w:type="pct"/>
            <w:shd w:val="clear" w:color="auto" w:fill="auto"/>
            <w:vAlign w:val="center"/>
          </w:tcPr>
          <w:p w14:paraId="21462407">
            <w:pPr>
              <w:rPr>
                <w:rFonts w:ascii="宋体" w:hAnsi="宋体"/>
                <w:color w:val="000000"/>
                <w:sz w:val="24"/>
              </w:rPr>
            </w:pPr>
            <w:r>
              <w:rPr>
                <w:rFonts w:hint="eastAsia" w:ascii="宋体" w:hAnsi="宋体"/>
                <w:color w:val="000000"/>
                <w:sz w:val="24"/>
              </w:rPr>
              <w:t>指导教师根据毕业论文（设计）规范的格式、字数、内容等要求严格审阅论文，学生根据指导教师的意见进一步修改完善论文，完成论文定稿，做好结题准备。</w:t>
            </w:r>
          </w:p>
          <w:p w14:paraId="1AE0E5DB">
            <w:pPr>
              <w:rPr>
                <w:color w:val="000000"/>
                <w:sz w:val="24"/>
              </w:rPr>
            </w:pPr>
            <w:r>
              <w:rPr>
                <w:rFonts w:hint="eastAsia"/>
                <w:color w:val="000000"/>
                <w:sz w:val="24"/>
              </w:rPr>
              <w:t>在师生交互时间段截止前，指导教师可以退回学生稿件，学生可以按教师提出的意见建议修改稿件再次提交，不限次数；一旦师生交互时间段截止，学生则不能再次提交稿件，教师审核不通过的稿件将处于退回状态，表明学生未通过该阶段。需随下一级学生重做毕业论文（设计）。建议学生确认稿件不再修改后，再进行提交，且每次稿件提交后，学生都应立刻确认提交的稿件有无错误或是否能打开。</w:t>
            </w:r>
          </w:p>
        </w:tc>
        <w:tc>
          <w:tcPr>
            <w:tcW w:w="997" w:type="pct"/>
            <w:shd w:val="clear" w:color="auto" w:fill="auto"/>
            <w:vAlign w:val="center"/>
          </w:tcPr>
          <w:p w14:paraId="40DEB6B5">
            <w:pPr>
              <w:rPr>
                <w:color w:val="000000"/>
                <w:sz w:val="24"/>
              </w:rPr>
            </w:pPr>
            <w:r>
              <w:rPr>
                <w:rFonts w:hAnsi="宋体"/>
                <w:color w:val="000000"/>
                <w:sz w:val="24"/>
              </w:rPr>
              <w:t>指导教师</w:t>
            </w:r>
            <w:r>
              <w:rPr>
                <w:rFonts w:hint="eastAsia" w:hAnsi="宋体"/>
                <w:color w:val="000000"/>
                <w:sz w:val="24"/>
              </w:rPr>
              <w:t>、学</w:t>
            </w:r>
            <w:r>
              <w:rPr>
                <w:rFonts w:hAnsi="宋体"/>
                <w:color w:val="000000"/>
                <w:sz w:val="24"/>
              </w:rPr>
              <w:t>生</w:t>
            </w:r>
          </w:p>
        </w:tc>
      </w:tr>
      <w:tr w14:paraId="4EDD4CF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5000" w:type="pct"/>
            <w:gridSpan w:val="3"/>
            <w:vAlign w:val="center"/>
          </w:tcPr>
          <w:tbl>
            <w:tblPr>
              <w:tblStyle w:val="21"/>
              <w:tblW w:w="0" w:type="auto"/>
              <w:tblInd w:w="0"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autofit"/>
              <w:tblCellMar>
                <w:top w:w="0" w:type="dxa"/>
                <w:left w:w="0" w:type="dxa"/>
                <w:bottom w:w="0" w:type="dxa"/>
                <w:right w:w="0" w:type="dxa"/>
              </w:tblCellMar>
            </w:tblPr>
            <w:tblGrid>
              <w:gridCol w:w="782"/>
              <w:gridCol w:w="1844"/>
              <w:gridCol w:w="1842"/>
              <w:gridCol w:w="5103"/>
            </w:tblGrid>
            <w:tr w14:paraId="07E1E085">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0" w:type="auto"/>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0F46D7F6">
                  <w:pPr>
                    <w:widowControl/>
                    <w:jc w:val="center"/>
                    <w:rPr>
                      <w:rFonts w:ascii="宋体" w:hAnsi="宋体" w:cs="宋体"/>
                      <w:b/>
                      <w:bCs/>
                      <w:kern w:val="0"/>
                      <w:sz w:val="24"/>
                    </w:rPr>
                  </w:pPr>
                  <w:r>
                    <w:rPr>
                      <w:rFonts w:hint="eastAsia" w:ascii="宋体" w:hAnsi="宋体" w:cs="宋体"/>
                      <w:b/>
                      <w:bCs/>
                      <w:kern w:val="0"/>
                      <w:sz w:val="24"/>
                    </w:rPr>
                    <w:t>阶段</w:t>
                  </w:r>
                </w:p>
              </w:tc>
              <w:tc>
                <w:tcPr>
                  <w:tcW w:w="1844" w:type="dxa"/>
                  <w:tcBorders>
                    <w:top w:val="single" w:color="999999" w:sz="6" w:space="0"/>
                    <w:left w:val="single" w:color="999999" w:sz="6" w:space="0"/>
                    <w:bottom w:val="single" w:color="999999" w:sz="6" w:space="0"/>
                    <w:right w:val="single" w:color="999999" w:sz="6" w:space="0"/>
                  </w:tcBorders>
                  <w:noWrap/>
                  <w:tcMar>
                    <w:top w:w="75" w:type="dxa"/>
                    <w:left w:w="150" w:type="dxa"/>
                    <w:bottom w:w="75" w:type="dxa"/>
                    <w:right w:w="150" w:type="dxa"/>
                  </w:tcMar>
                  <w:vAlign w:val="center"/>
                </w:tcPr>
                <w:p w14:paraId="2BD7A39A">
                  <w:pPr>
                    <w:widowControl/>
                    <w:jc w:val="center"/>
                    <w:rPr>
                      <w:rFonts w:ascii="宋体" w:hAnsi="宋体" w:cs="宋体"/>
                      <w:b/>
                      <w:kern w:val="0"/>
                      <w:sz w:val="24"/>
                    </w:rPr>
                  </w:pPr>
                  <w:r>
                    <w:rPr>
                      <w:rFonts w:hint="eastAsia" w:ascii="宋体" w:hAnsi="宋体" w:cs="宋体"/>
                      <w:b/>
                      <w:kern w:val="0"/>
                      <w:sz w:val="24"/>
                    </w:rPr>
                    <w:t>师生交互时间</w:t>
                  </w:r>
                </w:p>
              </w:tc>
              <w:tc>
                <w:tcPr>
                  <w:tcW w:w="1842"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0AAC1D5F">
                  <w:pPr>
                    <w:widowControl/>
                    <w:jc w:val="center"/>
                    <w:rPr>
                      <w:rFonts w:ascii="宋体" w:hAnsi="宋体" w:cs="宋体"/>
                      <w:b/>
                      <w:kern w:val="0"/>
                      <w:sz w:val="24"/>
                    </w:rPr>
                  </w:pPr>
                  <w:r>
                    <w:rPr>
                      <w:rFonts w:hint="eastAsia" w:ascii="宋体" w:hAnsi="宋体" w:cs="宋体"/>
                      <w:b/>
                      <w:kern w:val="0"/>
                      <w:sz w:val="24"/>
                    </w:rPr>
                    <w:t>教师审核时间</w:t>
                  </w:r>
                </w:p>
              </w:tc>
              <w:tc>
                <w:tcPr>
                  <w:tcW w:w="5103"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07EF7180">
                  <w:pPr>
                    <w:widowControl/>
                    <w:spacing w:before="75" w:after="75"/>
                    <w:jc w:val="center"/>
                    <w:rPr>
                      <w:rFonts w:ascii="宋体" w:hAnsi="宋体" w:cs="宋体"/>
                      <w:b/>
                      <w:kern w:val="0"/>
                      <w:sz w:val="24"/>
                    </w:rPr>
                  </w:pPr>
                  <w:r>
                    <w:rPr>
                      <w:rFonts w:hint="eastAsia" w:ascii="宋体" w:hAnsi="宋体" w:cs="宋体"/>
                      <w:b/>
                      <w:kern w:val="0"/>
                      <w:sz w:val="24"/>
                    </w:rPr>
                    <w:t>要点提示</w:t>
                  </w:r>
                </w:p>
              </w:tc>
            </w:tr>
            <w:tr w14:paraId="28668FC2">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0" w:type="auto"/>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7F6EF773">
                  <w:pPr>
                    <w:widowControl/>
                    <w:jc w:val="center"/>
                    <w:rPr>
                      <w:rFonts w:ascii="宋体" w:hAnsi="宋体" w:cs="宋体"/>
                      <w:b/>
                      <w:kern w:val="0"/>
                      <w:sz w:val="24"/>
                    </w:rPr>
                  </w:pPr>
                  <w:r>
                    <w:rPr>
                      <w:rFonts w:hint="eastAsia" w:ascii="宋体" w:hAnsi="宋体" w:cs="宋体"/>
                      <w:b/>
                      <w:kern w:val="0"/>
                      <w:sz w:val="24"/>
                    </w:rPr>
                    <w:t>定稿</w:t>
                  </w:r>
                </w:p>
              </w:tc>
              <w:tc>
                <w:tcPr>
                  <w:tcW w:w="1844" w:type="dxa"/>
                  <w:tcBorders>
                    <w:top w:val="single" w:color="999999" w:sz="6" w:space="0"/>
                    <w:left w:val="single" w:color="999999" w:sz="6" w:space="0"/>
                    <w:bottom w:val="single" w:color="999999" w:sz="6" w:space="0"/>
                    <w:right w:val="single" w:color="999999" w:sz="6" w:space="0"/>
                  </w:tcBorders>
                  <w:noWrap/>
                  <w:tcMar>
                    <w:top w:w="75" w:type="dxa"/>
                    <w:left w:w="150" w:type="dxa"/>
                    <w:bottom w:w="75" w:type="dxa"/>
                    <w:right w:w="150" w:type="dxa"/>
                  </w:tcMar>
                  <w:vAlign w:val="center"/>
                </w:tcPr>
                <w:p w14:paraId="5F17EC43">
                  <w:pPr>
                    <w:widowControl/>
                    <w:jc w:val="center"/>
                    <w:rPr>
                      <w:rFonts w:ascii="宋体" w:hAnsi="宋体" w:cs="宋体"/>
                      <w:kern w:val="0"/>
                      <w:sz w:val="24"/>
                    </w:rPr>
                  </w:pPr>
                  <w:r>
                    <w:rPr>
                      <w:rFonts w:ascii="宋体" w:hAnsi="宋体" w:cs="宋体"/>
                      <w:kern w:val="0"/>
                      <w:sz w:val="24"/>
                    </w:rPr>
                    <w:t>3月8日</w:t>
                  </w:r>
                  <w:r>
                    <w:rPr>
                      <w:rFonts w:ascii="宋体" w:hAnsi="宋体" w:cs="宋体"/>
                      <w:kern w:val="0"/>
                      <w:sz w:val="24"/>
                    </w:rPr>
                    <w:br w:type="textWrapping"/>
                  </w:r>
                  <w:r>
                    <w:rPr>
                      <w:rFonts w:ascii="宋体" w:hAnsi="宋体" w:cs="宋体"/>
                      <w:kern w:val="0"/>
                      <w:sz w:val="24"/>
                    </w:rPr>
                    <w:t>中午12时</w:t>
                  </w:r>
                  <w:r>
                    <w:rPr>
                      <w:rFonts w:ascii="宋体" w:hAnsi="宋体" w:cs="宋体"/>
                      <w:kern w:val="0"/>
                      <w:sz w:val="24"/>
                    </w:rPr>
                    <w:br w:type="textWrapping"/>
                  </w:r>
                  <w:r>
                    <w:rPr>
                      <w:rFonts w:ascii="宋体" w:hAnsi="宋体" w:cs="宋体"/>
                      <w:kern w:val="0"/>
                      <w:sz w:val="24"/>
                    </w:rPr>
                    <w:t>至</w:t>
                  </w:r>
                  <w:r>
                    <w:rPr>
                      <w:rFonts w:ascii="宋体" w:hAnsi="宋体" w:cs="宋体"/>
                      <w:kern w:val="0"/>
                      <w:sz w:val="24"/>
                    </w:rPr>
                    <w:br w:type="textWrapping"/>
                  </w:r>
                  <w:r>
                    <w:rPr>
                      <w:rFonts w:ascii="宋体" w:hAnsi="宋体" w:cs="宋体"/>
                      <w:kern w:val="0"/>
                      <w:sz w:val="24"/>
                    </w:rPr>
                    <w:t>4月5日</w:t>
                  </w:r>
                  <w:r>
                    <w:rPr>
                      <w:rFonts w:ascii="宋体" w:hAnsi="宋体" w:cs="宋体"/>
                      <w:kern w:val="0"/>
                      <w:sz w:val="24"/>
                    </w:rPr>
                    <w:br w:type="textWrapping"/>
                  </w:r>
                  <w:r>
                    <w:rPr>
                      <w:rFonts w:ascii="宋体" w:hAnsi="宋体" w:cs="宋体"/>
                      <w:kern w:val="0"/>
                      <w:sz w:val="24"/>
                    </w:rPr>
                    <w:t>中午12时</w:t>
                  </w:r>
                </w:p>
              </w:tc>
              <w:tc>
                <w:tcPr>
                  <w:tcW w:w="1842"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33CFBF5A">
                  <w:pPr>
                    <w:widowControl/>
                    <w:jc w:val="left"/>
                    <w:rPr>
                      <w:rFonts w:ascii="宋体" w:hAnsi="宋体" w:cs="宋体"/>
                      <w:kern w:val="0"/>
                      <w:sz w:val="24"/>
                    </w:rPr>
                  </w:pPr>
                  <w:r>
                    <w:rPr>
                      <w:rFonts w:ascii="宋体" w:hAnsi="宋体" w:cs="宋体"/>
                      <w:kern w:val="0"/>
                      <w:sz w:val="24"/>
                    </w:rPr>
                    <w:t>4月8日中午12时前</w:t>
                  </w:r>
                </w:p>
              </w:tc>
              <w:tc>
                <w:tcPr>
                  <w:tcW w:w="5103" w:type="dxa"/>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43ECA095">
                  <w:pPr>
                    <w:widowControl/>
                    <w:numPr>
                      <w:ilvl w:val="0"/>
                      <w:numId w:val="4"/>
                    </w:numPr>
                    <w:spacing w:before="75" w:after="75"/>
                    <w:ind w:left="300"/>
                    <w:jc w:val="left"/>
                    <w:rPr>
                      <w:rFonts w:ascii="宋体" w:hAnsi="宋体" w:cs="宋体"/>
                      <w:kern w:val="0"/>
                      <w:sz w:val="24"/>
                    </w:rPr>
                  </w:pPr>
                  <w:r>
                    <w:rPr>
                      <w:rFonts w:ascii="宋体" w:hAnsi="宋体" w:cs="宋体"/>
                      <w:kern w:val="0"/>
                      <w:sz w:val="24"/>
                    </w:rPr>
                    <w:t>在</w:t>
                  </w:r>
                  <w:r>
                    <w:rPr>
                      <w:rFonts w:hint="eastAsia" w:ascii="宋体" w:hAnsi="宋体" w:cs="宋体"/>
                      <w:kern w:val="0"/>
                      <w:sz w:val="24"/>
                    </w:rPr>
                    <w:t>师生交互时间段</w:t>
                  </w:r>
                  <w:r>
                    <w:rPr>
                      <w:rFonts w:ascii="宋体" w:hAnsi="宋体" w:cs="宋体"/>
                      <w:kern w:val="0"/>
                      <w:sz w:val="24"/>
                    </w:rPr>
                    <w:t>截止前，</w:t>
                  </w:r>
                  <w:r>
                    <w:rPr>
                      <w:rFonts w:hint="eastAsia" w:ascii="宋体" w:hAnsi="宋体" w:cs="宋体"/>
                      <w:kern w:val="0"/>
                      <w:sz w:val="24"/>
                    </w:rPr>
                    <w:t>指导教师可以退回学生稿件，</w:t>
                  </w:r>
                  <w:r>
                    <w:rPr>
                      <w:rFonts w:ascii="宋体" w:hAnsi="宋体" w:cs="宋体"/>
                      <w:kern w:val="0"/>
                      <w:sz w:val="24"/>
                    </w:rPr>
                    <w:t>学生可以</w:t>
                  </w:r>
                  <w:r>
                    <w:rPr>
                      <w:rFonts w:hint="eastAsia" w:ascii="宋体" w:hAnsi="宋体" w:cs="宋体"/>
                      <w:kern w:val="0"/>
                      <w:sz w:val="24"/>
                    </w:rPr>
                    <w:t>按教师提出的意见建议修改稿件再次提交</w:t>
                  </w:r>
                  <w:r>
                    <w:rPr>
                      <w:rFonts w:ascii="宋体" w:hAnsi="宋体" w:cs="宋体"/>
                      <w:kern w:val="0"/>
                      <w:sz w:val="24"/>
                    </w:rPr>
                    <w:t>，不限次数；一旦</w:t>
                  </w:r>
                  <w:r>
                    <w:rPr>
                      <w:rFonts w:hint="eastAsia" w:ascii="宋体" w:hAnsi="宋体" w:cs="宋体"/>
                      <w:kern w:val="0"/>
                      <w:sz w:val="24"/>
                    </w:rPr>
                    <w:t>师生交互时间段</w:t>
                  </w:r>
                  <w:r>
                    <w:rPr>
                      <w:rFonts w:ascii="宋体" w:hAnsi="宋体" w:cs="宋体"/>
                      <w:kern w:val="0"/>
                      <w:sz w:val="24"/>
                    </w:rPr>
                    <w:t>截止</w:t>
                  </w:r>
                  <w:r>
                    <w:rPr>
                      <w:rFonts w:hint="eastAsia" w:ascii="宋体" w:hAnsi="宋体" w:cs="宋体"/>
                      <w:kern w:val="0"/>
                      <w:sz w:val="24"/>
                    </w:rPr>
                    <w:t>，</w:t>
                  </w:r>
                  <w:r>
                    <w:rPr>
                      <w:rFonts w:ascii="宋体" w:hAnsi="宋体" w:cs="宋体"/>
                      <w:kern w:val="0"/>
                      <w:sz w:val="24"/>
                    </w:rPr>
                    <w:t>学生则不能</w:t>
                  </w:r>
                  <w:r>
                    <w:rPr>
                      <w:rFonts w:hint="eastAsia" w:ascii="宋体" w:hAnsi="宋体" w:cs="宋体"/>
                      <w:kern w:val="0"/>
                      <w:sz w:val="24"/>
                    </w:rPr>
                    <w:t>再次提交稿件，教师审核不通过的稿件将处于退回状态，表明学生未通过该阶段</w:t>
                  </w:r>
                  <w:r>
                    <w:rPr>
                      <w:rFonts w:ascii="宋体" w:hAnsi="宋体" w:cs="宋体"/>
                      <w:kern w:val="0"/>
                      <w:sz w:val="24"/>
                    </w:rPr>
                    <w:t>。</w:t>
                  </w:r>
                  <w:r>
                    <w:rPr>
                      <w:rFonts w:hint="eastAsia" w:ascii="宋体" w:hAnsi="宋体" w:cs="宋体"/>
                      <w:kern w:val="0"/>
                      <w:sz w:val="24"/>
                    </w:rPr>
                    <w:t>需随下一级学生重做毕业论文（设计）</w:t>
                  </w:r>
                  <w:r>
                    <w:rPr>
                      <w:rFonts w:ascii="宋体" w:hAnsi="宋体" w:cs="宋体"/>
                      <w:kern w:val="0"/>
                      <w:sz w:val="24"/>
                    </w:rPr>
                    <w:t>。</w:t>
                  </w:r>
                  <w:r>
                    <w:rPr>
                      <w:rFonts w:hint="eastAsia" w:ascii="宋体" w:hAnsi="宋体" w:cs="宋体"/>
                      <w:kern w:val="0"/>
                      <w:sz w:val="24"/>
                    </w:rPr>
                    <w:t>建议</w:t>
                  </w:r>
                  <w:r>
                    <w:rPr>
                      <w:rFonts w:ascii="宋体" w:hAnsi="宋体" w:cs="宋体"/>
                      <w:kern w:val="0"/>
                      <w:sz w:val="24"/>
                    </w:rPr>
                    <w:t>学生确认稿件不再修改后，再进行提交。</w:t>
                  </w:r>
                </w:p>
                <w:p w14:paraId="67D95981">
                  <w:pPr>
                    <w:widowControl/>
                    <w:numPr>
                      <w:ilvl w:val="0"/>
                      <w:numId w:val="4"/>
                    </w:numPr>
                    <w:spacing w:before="75" w:after="75"/>
                    <w:ind w:left="300"/>
                    <w:jc w:val="left"/>
                    <w:rPr>
                      <w:rFonts w:ascii="宋体" w:hAnsi="宋体" w:cs="宋体"/>
                      <w:kern w:val="0"/>
                      <w:sz w:val="24"/>
                    </w:rPr>
                  </w:pPr>
                  <w:r>
                    <w:rPr>
                      <w:rFonts w:hint="eastAsia" w:ascii="宋体" w:hAnsi="宋体" w:cs="宋体"/>
                      <w:kern w:val="0"/>
                      <w:sz w:val="24"/>
                    </w:rPr>
                    <w:t>每次</w:t>
                  </w:r>
                  <w:r>
                    <w:rPr>
                      <w:rFonts w:ascii="宋体" w:hAnsi="宋体" w:cs="宋体"/>
                      <w:kern w:val="0"/>
                      <w:sz w:val="24"/>
                    </w:rPr>
                    <w:t>稿件提交后，学生</w:t>
                  </w:r>
                  <w:r>
                    <w:rPr>
                      <w:rFonts w:hint="eastAsia" w:ascii="宋体" w:hAnsi="宋体" w:cs="宋体"/>
                      <w:kern w:val="0"/>
                      <w:sz w:val="24"/>
                    </w:rPr>
                    <w:t>都</w:t>
                  </w:r>
                  <w:r>
                    <w:rPr>
                      <w:rFonts w:ascii="宋体" w:hAnsi="宋体" w:cs="宋体"/>
                      <w:kern w:val="0"/>
                      <w:sz w:val="24"/>
                    </w:rPr>
                    <w:t>应立刻确认</w:t>
                  </w:r>
                  <w:r>
                    <w:rPr>
                      <w:rFonts w:hint="eastAsia" w:ascii="宋体" w:hAnsi="宋体" w:cs="宋体"/>
                      <w:kern w:val="0"/>
                      <w:sz w:val="24"/>
                    </w:rPr>
                    <w:t>提交的</w:t>
                  </w:r>
                  <w:r>
                    <w:rPr>
                      <w:rFonts w:ascii="宋体" w:hAnsi="宋体" w:cs="宋体"/>
                      <w:kern w:val="0"/>
                      <w:sz w:val="24"/>
                    </w:rPr>
                    <w:t>稿件有无错误或是否能打开。</w:t>
                  </w:r>
                </w:p>
                <w:p w14:paraId="184BA0DA">
                  <w:pPr>
                    <w:widowControl/>
                    <w:numPr>
                      <w:ilvl w:val="0"/>
                      <w:numId w:val="4"/>
                    </w:numPr>
                    <w:spacing w:before="75" w:after="75"/>
                    <w:ind w:left="300"/>
                    <w:jc w:val="left"/>
                    <w:rPr>
                      <w:rFonts w:ascii="宋体" w:hAnsi="宋体" w:cs="宋体"/>
                      <w:kern w:val="0"/>
                      <w:sz w:val="24"/>
                    </w:rPr>
                  </w:pPr>
                  <w:r>
                    <w:rPr>
                      <w:rFonts w:hint="eastAsia" w:ascii="宋体" w:hAnsi="宋体" w:cs="宋体"/>
                      <w:b/>
                      <w:kern w:val="0"/>
                      <w:sz w:val="24"/>
                    </w:rPr>
                    <w:t>指导教师审核通过定稿后将自动开启第二次查重检测</w:t>
                  </w:r>
                  <w:r>
                    <w:rPr>
                      <w:rFonts w:hint="eastAsia" w:ascii="宋体" w:hAnsi="宋体" w:cs="宋体"/>
                      <w:kern w:val="0"/>
                      <w:sz w:val="24"/>
                    </w:rPr>
                    <w:t>也就是终检查重，如果学生未通过查重检测，需随下一级学生重做毕业论文（设计）</w:t>
                  </w:r>
                  <w:r>
                    <w:rPr>
                      <w:rFonts w:ascii="宋体" w:hAnsi="宋体" w:cs="宋体"/>
                      <w:kern w:val="0"/>
                      <w:sz w:val="24"/>
                    </w:rPr>
                    <w:t>。</w:t>
                  </w:r>
                </w:p>
              </w:tc>
            </w:tr>
          </w:tbl>
          <w:p w14:paraId="01A5C0AD">
            <w:pPr>
              <w:rPr>
                <w:rFonts w:hAnsi="宋体"/>
                <w:color w:val="000000"/>
                <w:sz w:val="24"/>
              </w:rPr>
            </w:pPr>
          </w:p>
        </w:tc>
      </w:tr>
      <w:tr w14:paraId="0001970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490" w:hRule="atLeast"/>
          <w:jc w:val="center"/>
        </w:trPr>
        <w:tc>
          <w:tcPr>
            <w:tcW w:w="724" w:type="pct"/>
            <w:vAlign w:val="center"/>
          </w:tcPr>
          <w:p w14:paraId="1ADF8332">
            <w:pPr>
              <w:jc w:val="left"/>
              <w:rPr>
                <w:b/>
                <w:color w:val="000000"/>
                <w:sz w:val="24"/>
              </w:rPr>
            </w:pPr>
            <w:r>
              <w:rPr>
                <w:b/>
                <w:color w:val="000000"/>
                <w:sz w:val="24"/>
              </w:rPr>
              <w:t>202</w:t>
            </w:r>
            <w:r>
              <w:rPr>
                <w:rFonts w:hint="eastAsia"/>
                <w:b/>
                <w:color w:val="000000"/>
                <w:sz w:val="24"/>
                <w:lang w:val="en-US" w:eastAsia="zh-CN"/>
              </w:rPr>
              <w:t>6</w:t>
            </w:r>
            <w:r>
              <w:rPr>
                <w:rFonts w:hAnsi="宋体"/>
                <w:b/>
                <w:color w:val="000000"/>
                <w:sz w:val="24"/>
              </w:rPr>
              <w:t>年</w:t>
            </w:r>
            <w:r>
              <w:rPr>
                <w:b/>
                <w:color w:val="000000"/>
                <w:sz w:val="24"/>
              </w:rPr>
              <w:t>4</w:t>
            </w:r>
            <w:r>
              <w:rPr>
                <w:rFonts w:hAnsi="宋体"/>
                <w:b/>
                <w:color w:val="000000"/>
                <w:sz w:val="24"/>
              </w:rPr>
              <w:t>月8日前</w:t>
            </w:r>
          </w:p>
        </w:tc>
        <w:tc>
          <w:tcPr>
            <w:tcW w:w="3279" w:type="pct"/>
            <w:shd w:val="clear" w:color="auto" w:fill="auto"/>
            <w:vAlign w:val="center"/>
          </w:tcPr>
          <w:p w14:paraId="0BB8C8B8">
            <w:pPr>
              <w:rPr>
                <w:rFonts w:ascii="宋体" w:hAnsi="宋体"/>
                <w:b/>
                <w:color w:val="000000"/>
                <w:sz w:val="24"/>
              </w:rPr>
            </w:pPr>
            <w:r>
              <w:rPr>
                <w:rFonts w:ascii="宋体" w:hAnsi="宋体"/>
                <w:b/>
                <w:color w:val="000000"/>
                <w:sz w:val="24"/>
              </w:rPr>
              <w:t>1</w:t>
            </w:r>
            <w:r>
              <w:rPr>
                <w:rFonts w:hint="eastAsia" w:ascii="宋体" w:hAnsi="宋体"/>
                <w:b/>
                <w:color w:val="000000"/>
                <w:sz w:val="24"/>
              </w:rPr>
              <w:t>、指导教师审阅通过论文定稿后，平台自动开启论文定稿查重（第二次查重）。</w:t>
            </w:r>
          </w:p>
          <w:p w14:paraId="4AF8ED1F">
            <w:pPr>
              <w:rPr>
                <w:b/>
                <w:color w:val="000000"/>
                <w:sz w:val="24"/>
              </w:rPr>
            </w:pPr>
            <w:r>
              <w:rPr>
                <w:rFonts w:ascii="宋体" w:hAnsi="宋体"/>
                <w:b/>
                <w:color w:val="000000"/>
                <w:sz w:val="24"/>
              </w:rPr>
              <w:t>2</w:t>
            </w:r>
            <w:r>
              <w:rPr>
                <w:rFonts w:hint="eastAsia" w:ascii="宋体" w:hAnsi="宋体"/>
                <w:b/>
                <w:color w:val="000000"/>
                <w:sz w:val="24"/>
              </w:rPr>
              <w:t>、指导教师根据查重结果进行结题验收，在平台上填写结题验收意见和成绩评议表。</w:t>
            </w:r>
          </w:p>
        </w:tc>
        <w:tc>
          <w:tcPr>
            <w:tcW w:w="997" w:type="pct"/>
            <w:shd w:val="clear" w:color="auto" w:fill="auto"/>
            <w:vAlign w:val="center"/>
          </w:tcPr>
          <w:p w14:paraId="4AAD9388">
            <w:pPr>
              <w:widowControl/>
              <w:rPr>
                <w:b/>
                <w:color w:val="000000"/>
                <w:sz w:val="24"/>
              </w:rPr>
            </w:pPr>
            <w:r>
              <w:rPr>
                <w:rFonts w:hint="eastAsia"/>
                <w:b/>
                <w:color w:val="000000"/>
                <w:sz w:val="24"/>
              </w:rPr>
              <w:t>指导教师、站点</w:t>
            </w:r>
          </w:p>
        </w:tc>
      </w:tr>
      <w:tr w14:paraId="1FBAEE7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490" w:hRule="atLeast"/>
          <w:jc w:val="center"/>
        </w:trPr>
        <w:tc>
          <w:tcPr>
            <w:tcW w:w="5000" w:type="pct"/>
            <w:gridSpan w:val="3"/>
            <w:vAlign w:val="center"/>
          </w:tcPr>
          <w:tbl>
            <w:tblPr>
              <w:tblStyle w:val="21"/>
              <w:tblW w:w="5000" w:type="pct"/>
              <w:tblInd w:w="0"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autofit"/>
              <w:tblCellMar>
                <w:top w:w="0" w:type="dxa"/>
                <w:left w:w="0" w:type="dxa"/>
                <w:bottom w:w="0" w:type="dxa"/>
                <w:right w:w="0" w:type="dxa"/>
              </w:tblCellMar>
            </w:tblPr>
            <w:tblGrid>
              <w:gridCol w:w="1368"/>
              <w:gridCol w:w="2550"/>
              <w:gridCol w:w="5813"/>
            </w:tblGrid>
            <w:tr w14:paraId="3926B3DC">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703" w:type="pct"/>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580AEFF5">
                  <w:pPr>
                    <w:widowControl/>
                    <w:jc w:val="center"/>
                    <w:rPr>
                      <w:rFonts w:ascii="宋体" w:hAnsi="宋体" w:cs="宋体"/>
                      <w:b/>
                      <w:bCs/>
                      <w:kern w:val="0"/>
                      <w:sz w:val="24"/>
                    </w:rPr>
                  </w:pPr>
                  <w:r>
                    <w:rPr>
                      <w:rFonts w:hint="eastAsia" w:ascii="宋体" w:hAnsi="宋体" w:cs="宋体"/>
                      <w:b/>
                      <w:bCs/>
                      <w:kern w:val="0"/>
                      <w:sz w:val="24"/>
                    </w:rPr>
                    <w:t>阶段</w:t>
                  </w:r>
                </w:p>
              </w:tc>
              <w:tc>
                <w:tcPr>
                  <w:tcW w:w="1310" w:type="pct"/>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36A467BE">
                  <w:pPr>
                    <w:widowControl/>
                    <w:jc w:val="center"/>
                    <w:rPr>
                      <w:rFonts w:ascii="宋体" w:hAnsi="宋体" w:cs="宋体"/>
                      <w:b/>
                      <w:kern w:val="0"/>
                      <w:sz w:val="24"/>
                    </w:rPr>
                  </w:pPr>
                  <w:r>
                    <w:rPr>
                      <w:rFonts w:hint="eastAsia" w:ascii="宋体" w:hAnsi="宋体" w:cs="宋体"/>
                      <w:b/>
                      <w:kern w:val="0"/>
                      <w:sz w:val="24"/>
                    </w:rPr>
                    <w:t>教师审核时间&amp;指导全过程截止时间</w:t>
                  </w:r>
                </w:p>
              </w:tc>
              <w:tc>
                <w:tcPr>
                  <w:tcW w:w="2986" w:type="pct"/>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5C2CAE47">
                  <w:pPr>
                    <w:widowControl/>
                    <w:spacing w:before="75" w:after="75"/>
                    <w:jc w:val="center"/>
                    <w:rPr>
                      <w:rFonts w:ascii="宋体" w:hAnsi="宋体" w:cs="宋体"/>
                      <w:b/>
                      <w:kern w:val="0"/>
                      <w:sz w:val="24"/>
                    </w:rPr>
                  </w:pPr>
                  <w:r>
                    <w:rPr>
                      <w:rFonts w:hint="eastAsia" w:ascii="宋体" w:hAnsi="宋体" w:cs="宋体"/>
                      <w:b/>
                      <w:kern w:val="0"/>
                      <w:sz w:val="24"/>
                    </w:rPr>
                    <w:t>要点提示</w:t>
                  </w:r>
                </w:p>
              </w:tc>
            </w:tr>
            <w:tr w14:paraId="456A02B3">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c>
                <w:tcPr>
                  <w:tcW w:w="703" w:type="pct"/>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1CCEBF23">
                  <w:pPr>
                    <w:widowControl/>
                    <w:jc w:val="center"/>
                    <w:rPr>
                      <w:rFonts w:ascii="宋体" w:hAnsi="宋体" w:cs="宋体"/>
                      <w:b/>
                      <w:kern w:val="0"/>
                      <w:sz w:val="24"/>
                    </w:rPr>
                  </w:pPr>
                  <w:r>
                    <w:rPr>
                      <w:rFonts w:hint="eastAsia" w:ascii="宋体" w:hAnsi="宋体" w:cs="宋体"/>
                      <w:b/>
                      <w:bCs/>
                      <w:color w:val="FF0000"/>
                      <w:kern w:val="0"/>
                      <w:sz w:val="24"/>
                    </w:rPr>
                    <w:t>结题验收及评分</w:t>
                  </w:r>
                </w:p>
              </w:tc>
              <w:tc>
                <w:tcPr>
                  <w:tcW w:w="1310" w:type="pct"/>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42876EBE">
                  <w:pPr>
                    <w:widowControl/>
                    <w:jc w:val="left"/>
                    <w:rPr>
                      <w:rFonts w:ascii="宋体" w:hAnsi="宋体" w:cs="宋体"/>
                      <w:b/>
                      <w:kern w:val="0"/>
                      <w:sz w:val="24"/>
                    </w:rPr>
                  </w:pPr>
                  <w:r>
                    <w:rPr>
                      <w:rFonts w:ascii="宋体" w:hAnsi="宋体" w:cs="宋体"/>
                      <w:b/>
                      <w:color w:val="FF0000"/>
                      <w:kern w:val="0"/>
                      <w:sz w:val="24"/>
                    </w:rPr>
                    <w:t>4</w:t>
                  </w:r>
                  <w:r>
                    <w:rPr>
                      <w:rFonts w:hint="eastAsia" w:ascii="宋体" w:hAnsi="宋体" w:cs="宋体"/>
                      <w:b/>
                      <w:color w:val="FF0000"/>
                      <w:kern w:val="0"/>
                      <w:sz w:val="24"/>
                    </w:rPr>
                    <w:t>月</w:t>
                  </w:r>
                  <w:r>
                    <w:rPr>
                      <w:rFonts w:ascii="宋体" w:hAnsi="宋体" w:cs="宋体"/>
                      <w:b/>
                      <w:color w:val="FF0000"/>
                      <w:kern w:val="0"/>
                      <w:sz w:val="24"/>
                    </w:rPr>
                    <w:t>10</w:t>
                  </w:r>
                  <w:r>
                    <w:rPr>
                      <w:rFonts w:hint="eastAsia" w:ascii="宋体" w:hAnsi="宋体" w:cs="宋体"/>
                      <w:b/>
                      <w:color w:val="FF0000"/>
                      <w:kern w:val="0"/>
                      <w:sz w:val="24"/>
                    </w:rPr>
                    <w:t>日中午1</w:t>
                  </w:r>
                  <w:r>
                    <w:rPr>
                      <w:rFonts w:ascii="宋体" w:hAnsi="宋体" w:cs="宋体"/>
                      <w:b/>
                      <w:color w:val="FF0000"/>
                      <w:kern w:val="0"/>
                      <w:sz w:val="24"/>
                    </w:rPr>
                    <w:t>2</w:t>
                  </w:r>
                  <w:r>
                    <w:rPr>
                      <w:rFonts w:hint="eastAsia" w:ascii="宋体" w:hAnsi="宋体" w:cs="宋体"/>
                      <w:b/>
                      <w:color w:val="FF0000"/>
                      <w:kern w:val="0"/>
                      <w:sz w:val="24"/>
                    </w:rPr>
                    <w:t>时前</w:t>
                  </w:r>
                </w:p>
              </w:tc>
              <w:tc>
                <w:tcPr>
                  <w:tcW w:w="2986" w:type="pct"/>
                  <w:tcBorders>
                    <w:top w:val="single" w:color="999999" w:sz="6" w:space="0"/>
                    <w:left w:val="single" w:color="999999" w:sz="6" w:space="0"/>
                    <w:bottom w:val="single" w:color="999999" w:sz="6" w:space="0"/>
                    <w:right w:val="single" w:color="999999" w:sz="6" w:space="0"/>
                  </w:tcBorders>
                  <w:tcMar>
                    <w:top w:w="75" w:type="dxa"/>
                    <w:left w:w="150" w:type="dxa"/>
                    <w:bottom w:w="75" w:type="dxa"/>
                    <w:right w:w="150" w:type="dxa"/>
                  </w:tcMar>
                  <w:vAlign w:val="center"/>
                </w:tcPr>
                <w:p w14:paraId="60B03E5F">
                  <w:pPr>
                    <w:widowControl/>
                    <w:numPr>
                      <w:ilvl w:val="0"/>
                      <w:numId w:val="5"/>
                    </w:numPr>
                    <w:spacing w:before="75" w:after="75"/>
                    <w:ind w:left="357" w:hanging="357"/>
                    <w:jc w:val="left"/>
                    <w:rPr>
                      <w:rFonts w:ascii="宋体" w:hAnsi="宋体" w:cs="宋体"/>
                      <w:kern w:val="0"/>
                      <w:sz w:val="24"/>
                    </w:rPr>
                  </w:pPr>
                  <w:r>
                    <w:rPr>
                      <w:rFonts w:hint="eastAsia" w:ascii="宋体" w:hAnsi="宋体" w:cs="宋体"/>
                      <w:kern w:val="0"/>
                      <w:sz w:val="24"/>
                    </w:rPr>
                    <w:t>指导教师结合查重报告对学生论文进行结题验收，查重不通过或指导教师评阅不通过的学生不能结题，随下一级重做毕设。故意降重属于学术不端行为，须严格把关以确保论文质量。</w:t>
                  </w:r>
                </w:p>
                <w:p w14:paraId="6455AA10">
                  <w:pPr>
                    <w:widowControl/>
                    <w:numPr>
                      <w:ilvl w:val="0"/>
                      <w:numId w:val="5"/>
                    </w:numPr>
                    <w:spacing w:before="75" w:after="75"/>
                    <w:ind w:left="300"/>
                    <w:jc w:val="left"/>
                    <w:rPr>
                      <w:rFonts w:ascii="宋体" w:hAnsi="宋体" w:cs="宋体"/>
                      <w:kern w:val="0"/>
                      <w:sz w:val="24"/>
                    </w:rPr>
                  </w:pPr>
                  <w:r>
                    <w:rPr>
                      <w:rFonts w:hint="eastAsia" w:ascii="宋体" w:hAnsi="宋体" w:cs="宋体"/>
                      <w:kern w:val="0"/>
                      <w:sz w:val="24"/>
                    </w:rPr>
                    <w:t>流程：指导教师在【评分管理】的【指导教师评分和结题验收】板块填写结题验收意见、指导成绩和指导意见。</w:t>
                  </w:r>
                </w:p>
              </w:tc>
            </w:tr>
          </w:tbl>
          <w:p w14:paraId="0EF67388">
            <w:pPr>
              <w:widowControl/>
              <w:rPr>
                <w:b/>
                <w:color w:val="000000"/>
                <w:sz w:val="24"/>
              </w:rPr>
            </w:pPr>
          </w:p>
        </w:tc>
      </w:tr>
      <w:tr w14:paraId="3F6A63B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490" w:hRule="atLeast"/>
          <w:jc w:val="center"/>
        </w:trPr>
        <w:tc>
          <w:tcPr>
            <w:tcW w:w="724" w:type="pct"/>
            <w:vAlign w:val="center"/>
          </w:tcPr>
          <w:p w14:paraId="615B1EB3">
            <w:pPr>
              <w:jc w:val="left"/>
              <w:rPr>
                <w:color w:val="000000"/>
                <w:sz w:val="24"/>
              </w:rPr>
            </w:pPr>
            <w:r>
              <w:rPr>
                <w:rFonts w:hint="eastAsia"/>
                <w:color w:val="000000"/>
                <w:sz w:val="24"/>
              </w:rPr>
              <w:t>2</w:t>
            </w:r>
            <w:r>
              <w:rPr>
                <w:color w:val="000000"/>
                <w:sz w:val="24"/>
              </w:rPr>
              <w:t>02</w:t>
            </w:r>
            <w:r>
              <w:rPr>
                <w:rFonts w:hint="eastAsia"/>
                <w:color w:val="000000"/>
                <w:sz w:val="24"/>
                <w:lang w:val="en-US" w:eastAsia="zh-CN"/>
              </w:rPr>
              <w:t>6</w:t>
            </w:r>
            <w:r>
              <w:rPr>
                <w:rFonts w:hint="eastAsia"/>
                <w:color w:val="000000"/>
                <w:sz w:val="24"/>
              </w:rPr>
              <w:t>年</w:t>
            </w:r>
            <w:r>
              <w:rPr>
                <w:color w:val="000000"/>
                <w:sz w:val="24"/>
              </w:rPr>
              <w:t>4</w:t>
            </w:r>
            <w:r>
              <w:rPr>
                <w:rFonts w:hint="eastAsia"/>
                <w:color w:val="000000"/>
                <w:sz w:val="24"/>
              </w:rPr>
              <w:t>月</w:t>
            </w:r>
            <w:r>
              <w:rPr>
                <w:color w:val="000000"/>
                <w:sz w:val="24"/>
              </w:rPr>
              <w:t>25</w:t>
            </w:r>
            <w:r>
              <w:rPr>
                <w:rFonts w:hint="eastAsia"/>
                <w:color w:val="000000"/>
                <w:sz w:val="24"/>
              </w:rPr>
              <w:t>日前</w:t>
            </w:r>
          </w:p>
        </w:tc>
        <w:tc>
          <w:tcPr>
            <w:tcW w:w="3279" w:type="pct"/>
            <w:shd w:val="clear" w:color="auto" w:fill="auto"/>
            <w:vAlign w:val="center"/>
          </w:tcPr>
          <w:p w14:paraId="7FB5A033">
            <w:pPr>
              <w:rPr>
                <w:rFonts w:hAnsi="宋体"/>
                <w:color w:val="000000"/>
                <w:sz w:val="24"/>
              </w:rPr>
            </w:pPr>
            <w:r>
              <w:rPr>
                <w:rFonts w:hint="eastAsia" w:hAnsi="宋体"/>
                <w:color w:val="000000"/>
                <w:sz w:val="24"/>
              </w:rPr>
              <w:t>继续教育学院组织评阅教师通过平台评阅论文并给出成绩和意见。评审</w:t>
            </w:r>
            <w:r>
              <w:rPr>
                <w:rFonts w:hint="eastAsia" w:ascii="宋体" w:hAnsi="宋体"/>
                <w:color w:val="000000"/>
                <w:sz w:val="24"/>
              </w:rPr>
              <w:t>教师评阅不通过的学生须随下一级重做毕设。</w:t>
            </w:r>
          </w:p>
        </w:tc>
        <w:tc>
          <w:tcPr>
            <w:tcW w:w="997" w:type="pct"/>
            <w:shd w:val="clear" w:color="auto" w:fill="auto"/>
            <w:vAlign w:val="center"/>
          </w:tcPr>
          <w:p w14:paraId="75CFC94C">
            <w:pPr>
              <w:widowControl/>
              <w:rPr>
                <w:rFonts w:hAnsi="宋体"/>
                <w:color w:val="000000"/>
                <w:spacing w:val="-4"/>
                <w:sz w:val="24"/>
              </w:rPr>
            </w:pPr>
            <w:r>
              <w:rPr>
                <w:rFonts w:hAnsi="宋体"/>
                <w:color w:val="000000"/>
                <w:spacing w:val="-4"/>
                <w:sz w:val="24"/>
              </w:rPr>
              <w:t>继续教育学院</w:t>
            </w:r>
            <w:r>
              <w:rPr>
                <w:rFonts w:hAnsi="宋体"/>
                <w:color w:val="000000"/>
                <w:sz w:val="24"/>
              </w:rPr>
              <w:t>、</w:t>
            </w:r>
            <w:r>
              <w:rPr>
                <w:rFonts w:hint="eastAsia" w:hAnsi="宋体"/>
                <w:color w:val="000000"/>
                <w:sz w:val="24"/>
              </w:rPr>
              <w:t>评审教师</w:t>
            </w:r>
          </w:p>
        </w:tc>
      </w:tr>
      <w:tr w14:paraId="6D3BA31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490" w:hRule="atLeast"/>
          <w:jc w:val="center"/>
        </w:trPr>
        <w:tc>
          <w:tcPr>
            <w:tcW w:w="724" w:type="pct"/>
            <w:vAlign w:val="center"/>
          </w:tcPr>
          <w:p w14:paraId="6F804E1A">
            <w:pPr>
              <w:jc w:val="left"/>
              <w:rPr>
                <w:sz w:val="24"/>
              </w:rPr>
            </w:pPr>
            <w:r>
              <w:rPr>
                <w:sz w:val="24"/>
              </w:rPr>
              <w:t>202</w:t>
            </w:r>
            <w:r>
              <w:rPr>
                <w:rFonts w:hint="eastAsia"/>
                <w:sz w:val="24"/>
                <w:lang w:val="en-US" w:eastAsia="zh-CN"/>
              </w:rPr>
              <w:t>6</w:t>
            </w:r>
            <w:r>
              <w:rPr>
                <w:rFonts w:hAnsi="宋体"/>
                <w:sz w:val="24"/>
              </w:rPr>
              <w:t>年</w:t>
            </w:r>
            <w:r>
              <w:rPr>
                <w:sz w:val="24"/>
              </w:rPr>
              <w:t>4</w:t>
            </w:r>
            <w:r>
              <w:rPr>
                <w:rFonts w:hAnsi="宋体"/>
                <w:sz w:val="24"/>
              </w:rPr>
              <w:t>月</w:t>
            </w:r>
            <w:r>
              <w:rPr>
                <w:sz w:val="24"/>
              </w:rPr>
              <w:t>30</w:t>
            </w:r>
            <w:r>
              <w:rPr>
                <w:rFonts w:hAnsi="宋体"/>
                <w:sz w:val="24"/>
              </w:rPr>
              <w:t>日前</w:t>
            </w:r>
          </w:p>
        </w:tc>
        <w:tc>
          <w:tcPr>
            <w:tcW w:w="3279" w:type="pct"/>
            <w:shd w:val="clear" w:color="auto" w:fill="auto"/>
            <w:vAlign w:val="center"/>
          </w:tcPr>
          <w:p w14:paraId="2841277E">
            <w:pPr>
              <w:rPr>
                <w:rFonts w:hAnsi="宋体"/>
                <w:sz w:val="24"/>
              </w:rPr>
            </w:pPr>
            <w:r>
              <w:rPr>
                <w:rFonts w:hAnsi="宋体"/>
                <w:sz w:val="24"/>
              </w:rPr>
              <w:t>1</w:t>
            </w:r>
            <w:r>
              <w:rPr>
                <w:rFonts w:hint="eastAsia" w:hAnsi="宋体"/>
                <w:sz w:val="24"/>
              </w:rPr>
              <w:t>、站点提交学位答辩人数和情况统计表至学院毕设管理老师邮箱。</w:t>
            </w:r>
          </w:p>
          <w:p w14:paraId="6694E3EA">
            <w:pPr>
              <w:rPr>
                <w:rFonts w:hAnsi="宋体"/>
                <w:sz w:val="24"/>
              </w:rPr>
            </w:pPr>
            <w:r>
              <w:rPr>
                <w:rFonts w:hAnsi="宋体"/>
                <w:sz w:val="24"/>
              </w:rPr>
              <w:t>2</w:t>
            </w:r>
            <w:r>
              <w:rPr>
                <w:rFonts w:hint="eastAsia" w:hAnsi="宋体"/>
                <w:sz w:val="24"/>
              </w:rPr>
              <w:t>、业余站点提交现场答辩申请表及附表至学院毕设管理老师邮箱，学院批复通过后可组织现场答辩。</w:t>
            </w:r>
          </w:p>
        </w:tc>
        <w:tc>
          <w:tcPr>
            <w:tcW w:w="997" w:type="pct"/>
            <w:shd w:val="clear" w:color="auto" w:fill="auto"/>
            <w:vAlign w:val="center"/>
          </w:tcPr>
          <w:p w14:paraId="78F86B5C">
            <w:pPr>
              <w:widowControl/>
              <w:rPr>
                <w:rFonts w:hAnsi="宋体"/>
                <w:sz w:val="24"/>
              </w:rPr>
            </w:pPr>
            <w:r>
              <w:rPr>
                <w:rFonts w:hAnsi="宋体"/>
                <w:spacing w:val="-4"/>
                <w:sz w:val="24"/>
              </w:rPr>
              <w:t>继续教育学院</w:t>
            </w:r>
            <w:r>
              <w:rPr>
                <w:rFonts w:hAnsi="宋体"/>
                <w:sz w:val="24"/>
              </w:rPr>
              <w:t>、</w:t>
            </w:r>
            <w:r>
              <w:rPr>
                <w:rFonts w:hint="eastAsia" w:hAnsi="宋体"/>
                <w:sz w:val="24"/>
              </w:rPr>
              <w:t>站点</w:t>
            </w:r>
          </w:p>
        </w:tc>
      </w:tr>
      <w:tr w14:paraId="39F5D21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23EC1D72">
            <w:pPr>
              <w:jc w:val="left"/>
              <w:rPr>
                <w:color w:val="000000"/>
                <w:sz w:val="24"/>
              </w:rPr>
            </w:pPr>
            <w:r>
              <w:rPr>
                <w:color w:val="000000"/>
                <w:sz w:val="24"/>
              </w:rPr>
              <w:t>202</w:t>
            </w:r>
            <w:r>
              <w:rPr>
                <w:rFonts w:hint="eastAsia"/>
                <w:color w:val="000000"/>
                <w:sz w:val="24"/>
                <w:lang w:val="en-US" w:eastAsia="zh-CN"/>
              </w:rPr>
              <w:t>6</w:t>
            </w:r>
            <w:r>
              <w:rPr>
                <w:rFonts w:hAnsi="宋体"/>
                <w:color w:val="000000"/>
                <w:sz w:val="24"/>
              </w:rPr>
              <w:t>年</w:t>
            </w:r>
            <w:r>
              <w:rPr>
                <w:color w:val="000000"/>
                <w:sz w:val="24"/>
              </w:rPr>
              <w:t>5</w:t>
            </w:r>
            <w:r>
              <w:rPr>
                <w:rFonts w:hAnsi="宋体"/>
                <w:color w:val="000000"/>
                <w:sz w:val="24"/>
              </w:rPr>
              <w:t>月</w:t>
            </w:r>
            <w:r>
              <w:rPr>
                <w:rFonts w:hint="eastAsia" w:hAnsi="宋体"/>
                <w:color w:val="000000"/>
                <w:sz w:val="24"/>
              </w:rPr>
              <w:t>1</w:t>
            </w:r>
            <w:r>
              <w:rPr>
                <w:rFonts w:hint="eastAsia"/>
                <w:color w:val="000000"/>
                <w:sz w:val="24"/>
              </w:rPr>
              <w:t>日</w:t>
            </w:r>
            <w:r>
              <w:rPr>
                <w:color w:val="000000"/>
                <w:sz w:val="24"/>
              </w:rPr>
              <w:t>-5</w:t>
            </w:r>
            <w:r>
              <w:rPr>
                <w:rFonts w:hint="eastAsia"/>
                <w:color w:val="000000"/>
                <w:sz w:val="24"/>
              </w:rPr>
              <w:t>月</w:t>
            </w:r>
            <w:r>
              <w:rPr>
                <w:color w:val="000000"/>
                <w:sz w:val="24"/>
              </w:rPr>
              <w:t>31</w:t>
            </w:r>
            <w:r>
              <w:rPr>
                <w:rFonts w:hint="eastAsia"/>
                <w:color w:val="000000"/>
                <w:sz w:val="24"/>
              </w:rPr>
              <w:t>日</w:t>
            </w:r>
          </w:p>
        </w:tc>
        <w:tc>
          <w:tcPr>
            <w:tcW w:w="3279" w:type="pct"/>
            <w:shd w:val="clear" w:color="auto" w:fill="auto"/>
            <w:vAlign w:val="center"/>
          </w:tcPr>
          <w:p w14:paraId="34325689">
            <w:pPr>
              <w:rPr>
                <w:color w:val="000000"/>
                <w:sz w:val="24"/>
              </w:rPr>
            </w:pPr>
            <w:r>
              <w:rPr>
                <w:rFonts w:hint="eastAsia" w:ascii="宋体" w:hAnsi="宋体"/>
                <w:color w:val="000000"/>
                <w:sz w:val="24"/>
              </w:rPr>
              <w:t>继续教育学院组织评阅通过、查重通过的学生参加视频答辩或现场答辩。答辩不通过的学生须随下一级重做毕设。</w:t>
            </w:r>
          </w:p>
        </w:tc>
        <w:tc>
          <w:tcPr>
            <w:tcW w:w="997" w:type="pct"/>
            <w:shd w:val="clear" w:color="auto" w:fill="auto"/>
            <w:vAlign w:val="center"/>
          </w:tcPr>
          <w:p w14:paraId="0A2EA17C">
            <w:pPr>
              <w:rPr>
                <w:color w:val="000000"/>
                <w:sz w:val="24"/>
              </w:rPr>
            </w:pPr>
            <w:r>
              <w:rPr>
                <w:rFonts w:hAnsi="宋体"/>
                <w:color w:val="000000"/>
                <w:sz w:val="24"/>
              </w:rPr>
              <w:t>继续教育学院、</w:t>
            </w:r>
            <w:r>
              <w:rPr>
                <w:rFonts w:hint="eastAsia" w:hAnsi="宋体"/>
                <w:color w:val="000000"/>
                <w:sz w:val="24"/>
              </w:rPr>
              <w:t>站点</w:t>
            </w:r>
            <w:r>
              <w:rPr>
                <w:rFonts w:hAnsi="宋体"/>
                <w:color w:val="000000"/>
                <w:sz w:val="24"/>
              </w:rPr>
              <w:t>、</w:t>
            </w:r>
            <w:r>
              <w:rPr>
                <w:rFonts w:hint="eastAsia" w:hAnsi="宋体"/>
                <w:color w:val="000000"/>
                <w:sz w:val="24"/>
              </w:rPr>
              <w:t>答辩教师、学</w:t>
            </w:r>
            <w:r>
              <w:rPr>
                <w:rFonts w:hAnsi="宋体"/>
                <w:color w:val="000000"/>
                <w:sz w:val="24"/>
              </w:rPr>
              <w:t>生</w:t>
            </w:r>
          </w:p>
        </w:tc>
      </w:tr>
      <w:tr w14:paraId="31C0D1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268A61A0">
            <w:pPr>
              <w:jc w:val="left"/>
              <w:rPr>
                <w:color w:val="000000"/>
                <w:sz w:val="24"/>
              </w:rPr>
            </w:pPr>
            <w:r>
              <w:rPr>
                <w:color w:val="000000"/>
                <w:sz w:val="24"/>
              </w:rPr>
              <w:t>202</w:t>
            </w:r>
            <w:r>
              <w:rPr>
                <w:rFonts w:hint="eastAsia"/>
                <w:color w:val="000000"/>
                <w:sz w:val="24"/>
                <w:lang w:val="en-US" w:eastAsia="zh-CN"/>
              </w:rPr>
              <w:t>6</w:t>
            </w:r>
            <w:r>
              <w:rPr>
                <w:rFonts w:hAnsi="宋体"/>
                <w:color w:val="000000"/>
                <w:sz w:val="24"/>
              </w:rPr>
              <w:t>年</w:t>
            </w:r>
            <w:r>
              <w:rPr>
                <w:color w:val="000000"/>
                <w:sz w:val="24"/>
              </w:rPr>
              <w:t>6</w:t>
            </w:r>
            <w:r>
              <w:rPr>
                <w:rFonts w:hAnsi="宋体"/>
                <w:color w:val="000000"/>
                <w:sz w:val="24"/>
              </w:rPr>
              <w:t>月</w:t>
            </w:r>
            <w:r>
              <w:rPr>
                <w:rFonts w:hint="eastAsia" w:hAnsi="宋体"/>
                <w:color w:val="000000"/>
                <w:sz w:val="24"/>
              </w:rPr>
              <w:t>5</w:t>
            </w:r>
            <w:r>
              <w:rPr>
                <w:rFonts w:hint="eastAsia"/>
                <w:color w:val="000000"/>
                <w:sz w:val="24"/>
              </w:rPr>
              <w:t>日前</w:t>
            </w:r>
          </w:p>
        </w:tc>
        <w:tc>
          <w:tcPr>
            <w:tcW w:w="3279" w:type="pct"/>
            <w:shd w:val="clear" w:color="auto" w:fill="auto"/>
            <w:vAlign w:val="center"/>
          </w:tcPr>
          <w:p w14:paraId="25D00EB8">
            <w:pPr>
              <w:rPr>
                <w:color w:val="000000"/>
                <w:sz w:val="24"/>
              </w:rPr>
            </w:pPr>
            <w:r>
              <w:rPr>
                <w:rFonts w:hint="eastAsia" w:ascii="宋体" w:hAnsi="宋体"/>
                <w:color w:val="000000"/>
                <w:sz w:val="24"/>
              </w:rPr>
              <w:t>继续教育学院发布答辩成绩并反馈至站点核对。获得“良”及以上成绩学生在最终稿处上传待抽检的论文的Word版及PDF版。</w:t>
            </w:r>
          </w:p>
        </w:tc>
        <w:tc>
          <w:tcPr>
            <w:tcW w:w="997" w:type="pct"/>
            <w:shd w:val="clear" w:color="auto" w:fill="auto"/>
            <w:vAlign w:val="center"/>
          </w:tcPr>
          <w:p w14:paraId="39D16948">
            <w:pPr>
              <w:rPr>
                <w:color w:val="000000"/>
                <w:sz w:val="24"/>
              </w:rPr>
            </w:pPr>
            <w:r>
              <w:rPr>
                <w:rFonts w:hint="eastAsia"/>
                <w:color w:val="000000"/>
                <w:sz w:val="24"/>
              </w:rPr>
              <w:t>继续教育学院、站点、学生</w:t>
            </w:r>
          </w:p>
        </w:tc>
      </w:tr>
      <w:tr w14:paraId="67E787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57" w:type="dxa"/>
            <w:bottom w:w="0" w:type="dxa"/>
            <w:right w:w="57" w:type="dxa"/>
          </w:tblCellMar>
        </w:tblPrEx>
        <w:trPr>
          <w:trHeight w:val="567" w:hRule="atLeast"/>
          <w:jc w:val="center"/>
        </w:trPr>
        <w:tc>
          <w:tcPr>
            <w:tcW w:w="724" w:type="pct"/>
            <w:vAlign w:val="center"/>
          </w:tcPr>
          <w:p w14:paraId="4D222257">
            <w:pPr>
              <w:jc w:val="left"/>
              <w:rPr>
                <w:color w:val="000000"/>
                <w:sz w:val="24"/>
              </w:rPr>
            </w:pPr>
            <w:r>
              <w:rPr>
                <w:rFonts w:hint="eastAsia"/>
                <w:color w:val="000000"/>
                <w:sz w:val="24"/>
              </w:rPr>
              <w:t>2</w:t>
            </w:r>
            <w:r>
              <w:rPr>
                <w:color w:val="000000"/>
                <w:sz w:val="24"/>
              </w:rPr>
              <w:t>02</w:t>
            </w:r>
            <w:r>
              <w:rPr>
                <w:rFonts w:hint="eastAsia"/>
                <w:color w:val="000000"/>
                <w:sz w:val="24"/>
                <w:lang w:val="en-US" w:eastAsia="zh-CN"/>
              </w:rPr>
              <w:t>6</w:t>
            </w:r>
            <w:r>
              <w:rPr>
                <w:rFonts w:hint="eastAsia"/>
                <w:color w:val="000000"/>
                <w:sz w:val="24"/>
              </w:rPr>
              <w:t>年6月1</w:t>
            </w:r>
            <w:r>
              <w:rPr>
                <w:color w:val="000000"/>
                <w:sz w:val="24"/>
              </w:rPr>
              <w:t>0</w:t>
            </w:r>
            <w:r>
              <w:rPr>
                <w:rFonts w:hint="eastAsia"/>
                <w:color w:val="000000"/>
                <w:sz w:val="24"/>
              </w:rPr>
              <w:t>日前</w:t>
            </w:r>
          </w:p>
        </w:tc>
        <w:tc>
          <w:tcPr>
            <w:tcW w:w="3279" w:type="pct"/>
            <w:shd w:val="clear" w:color="auto" w:fill="auto"/>
            <w:vAlign w:val="center"/>
          </w:tcPr>
          <w:p w14:paraId="318C4C48">
            <w:pPr>
              <w:rPr>
                <w:rFonts w:hAnsi="宋体"/>
                <w:color w:val="000000"/>
                <w:sz w:val="24"/>
              </w:rPr>
            </w:pPr>
            <w:r>
              <w:rPr>
                <w:rFonts w:hint="eastAsia" w:hAnsi="宋体"/>
                <w:color w:val="000000"/>
                <w:sz w:val="24"/>
              </w:rPr>
              <w:t>站点及学生完成核查，继续教育学院汇总并同步成绩。</w:t>
            </w:r>
          </w:p>
          <w:p w14:paraId="6E57367A">
            <w:pPr>
              <w:rPr>
                <w:rFonts w:hAnsi="宋体"/>
                <w:color w:val="000000"/>
                <w:sz w:val="24"/>
              </w:rPr>
            </w:pPr>
            <w:r>
              <w:rPr>
                <w:rFonts w:hint="eastAsia" w:hAnsi="宋体"/>
                <w:color w:val="000000"/>
                <w:sz w:val="24"/>
              </w:rPr>
              <w:t>学院收齐“良”及以上成绩论文最终稿，启动抽检工作。</w:t>
            </w:r>
          </w:p>
        </w:tc>
        <w:tc>
          <w:tcPr>
            <w:tcW w:w="997" w:type="pct"/>
            <w:shd w:val="clear" w:color="auto" w:fill="auto"/>
            <w:vAlign w:val="center"/>
          </w:tcPr>
          <w:p w14:paraId="22D1DBBC">
            <w:pPr>
              <w:rPr>
                <w:rFonts w:hAnsi="宋体"/>
                <w:color w:val="000000"/>
                <w:sz w:val="24"/>
              </w:rPr>
            </w:pPr>
            <w:r>
              <w:rPr>
                <w:rFonts w:hint="eastAsia" w:hAnsi="宋体"/>
                <w:color w:val="000000"/>
                <w:sz w:val="24"/>
              </w:rPr>
              <w:t>继续教育学院</w:t>
            </w:r>
          </w:p>
        </w:tc>
      </w:tr>
    </w:tbl>
    <w:p w14:paraId="3834C9B3">
      <w:pPr>
        <w:spacing w:before="120" w:beforeLines="50"/>
        <w:jc w:val="left"/>
        <w:rPr>
          <w:rFonts w:ascii="宋体" w:hAnsi="宋体"/>
          <w:szCs w:val="21"/>
        </w:rPr>
      </w:pPr>
      <w:r>
        <w:rPr>
          <w:rFonts w:hint="eastAsia" w:ascii="宋体" w:hAnsi="宋体"/>
          <w:szCs w:val="21"/>
        </w:rPr>
        <w:t>注：①毕业论文（设计）管理平台网址为</w:t>
      </w:r>
      <w:r>
        <w:fldChar w:fldCharType="begin"/>
      </w:r>
      <w:r>
        <w:instrText xml:space="preserve"> HYPERLINK "https://vgms.fanyu.com/" </w:instrText>
      </w:r>
      <w:r>
        <w:fldChar w:fldCharType="separate"/>
      </w:r>
      <w:r>
        <w:rPr>
          <w:rStyle w:val="26"/>
        </w:rPr>
        <w:t>https://vgms.fanyu.com/</w:t>
      </w:r>
      <w:r>
        <w:rPr>
          <w:rStyle w:val="26"/>
        </w:rPr>
        <w:fldChar w:fldCharType="end"/>
      </w:r>
      <w:r>
        <w:rPr>
          <w:rFonts w:hint="eastAsia" w:ascii="宋体" w:hAnsi="宋体"/>
          <w:szCs w:val="21"/>
        </w:rPr>
        <w:t>，选择“北京交通大学继续教育学院（成人）”，输入用户名及密码登录后进入“成人入口”；请务必留意查看首页公告，毕业论文（设计）相关规范文件的电子版在平台上都可以下载。学生及教师账号由站点教学秘书导入平台。平台流程引导如下所示：</w:t>
      </w:r>
    </w:p>
    <w:p w14:paraId="5C2AB8E9">
      <w:pPr>
        <w:spacing w:before="120" w:beforeLines="50"/>
        <w:jc w:val="left"/>
        <w:rPr>
          <w:rStyle w:val="26"/>
          <w:rFonts w:ascii="宋体" w:hAnsi="宋体"/>
          <w:szCs w:val="21"/>
        </w:rPr>
      </w:pPr>
      <w:r>
        <w:drawing>
          <wp:inline distT="0" distB="0" distL="0" distR="0">
            <wp:extent cx="6188710" cy="2604135"/>
            <wp:effectExtent l="0" t="0" r="2540" b="57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4"/>
                    <a:stretch>
                      <a:fillRect/>
                    </a:stretch>
                  </pic:blipFill>
                  <pic:spPr>
                    <a:xfrm>
                      <a:off x="0" y="0"/>
                      <a:ext cx="6188710" cy="2604135"/>
                    </a:xfrm>
                    <a:prstGeom prst="rect">
                      <a:avLst/>
                    </a:prstGeom>
                  </pic:spPr>
                </pic:pic>
              </a:graphicData>
            </a:graphic>
          </wp:inline>
        </w:drawing>
      </w:r>
    </w:p>
    <w:p w14:paraId="6E049729">
      <w:pPr>
        <w:spacing w:before="120" w:beforeLines="50"/>
        <w:jc w:val="left"/>
        <w:rPr>
          <w:rStyle w:val="26"/>
          <w:rFonts w:ascii="宋体" w:hAnsi="宋体"/>
          <w:szCs w:val="21"/>
        </w:rPr>
      </w:pPr>
      <w:r>
        <w:rPr>
          <w:rFonts w:hint="eastAsia" w:ascii="宋体" w:hAnsi="宋体"/>
          <w:szCs w:val="21"/>
        </w:rPr>
        <w:t>②本科毕业论文写作指导视频讲座：</w:t>
      </w:r>
      <w:r>
        <w:rPr>
          <w:rStyle w:val="26"/>
          <w:rFonts w:ascii="宋体" w:hAnsi="宋体"/>
          <w:szCs w:val="21"/>
        </w:rPr>
        <w:t xml:space="preserve"> </w:t>
      </w:r>
    </w:p>
    <w:p w14:paraId="4127FBE7">
      <w:pPr>
        <w:pStyle w:val="52"/>
        <w:numPr>
          <w:ilvl w:val="1"/>
          <w:numId w:val="6"/>
        </w:numPr>
        <w:spacing w:before="120" w:beforeLines="50"/>
        <w:ind w:firstLineChars="0"/>
        <w:jc w:val="left"/>
        <w:rPr>
          <w:rFonts w:ascii="宋体" w:hAnsi="宋体"/>
          <w:szCs w:val="21"/>
        </w:rPr>
      </w:pPr>
      <w:r>
        <w:rPr>
          <w:rFonts w:hint="eastAsia" w:ascii="宋体" w:hAnsi="宋体"/>
          <w:szCs w:val="21"/>
        </w:rPr>
        <w:t>交通运输专业毕业论文指导讲座：</w:t>
      </w:r>
      <w:r>
        <w:fldChar w:fldCharType="begin"/>
      </w:r>
      <w:r>
        <w:instrText xml:space="preserve"> HYPERLINK "http://202.112.157.138/zbkc/2019/bysjjspxh.mp4" </w:instrText>
      </w:r>
      <w:r>
        <w:fldChar w:fldCharType="separate"/>
      </w:r>
      <w:r>
        <w:rPr>
          <w:rStyle w:val="26"/>
          <w:rFonts w:hint="eastAsia" w:ascii="宋体" w:hAnsi="宋体"/>
          <w:szCs w:val="21"/>
        </w:rPr>
        <w:t>http://202.112.157.138/zbkc/2019/bysjjspxh.mp4</w:t>
      </w:r>
      <w:r>
        <w:rPr>
          <w:rStyle w:val="26"/>
          <w:rFonts w:hint="eastAsia" w:ascii="宋体" w:hAnsi="宋体"/>
          <w:szCs w:val="21"/>
        </w:rPr>
        <w:fldChar w:fldCharType="end"/>
      </w:r>
    </w:p>
    <w:p w14:paraId="35F79812">
      <w:pPr>
        <w:pStyle w:val="52"/>
        <w:numPr>
          <w:ilvl w:val="1"/>
          <w:numId w:val="6"/>
        </w:numPr>
        <w:spacing w:before="120" w:beforeLines="50"/>
        <w:ind w:firstLineChars="0"/>
        <w:jc w:val="left"/>
        <w:rPr>
          <w:rFonts w:ascii="宋体" w:hAnsi="宋体"/>
          <w:szCs w:val="21"/>
        </w:rPr>
      </w:pPr>
      <w:r>
        <w:rPr>
          <w:rFonts w:hint="eastAsia" w:ascii="宋体" w:hAnsi="宋体"/>
          <w:szCs w:val="21"/>
        </w:rPr>
        <w:t>车辆工程专业毕业设计指导视频讲座：</w:t>
      </w:r>
      <w:r>
        <w:fldChar w:fldCharType="begin"/>
      </w:r>
      <w:r>
        <w:instrText xml:space="preserve"> HYPERLINK "http://202.112.157.138/zbkc/2021/clgczy0629.mp4" </w:instrText>
      </w:r>
      <w:r>
        <w:fldChar w:fldCharType="separate"/>
      </w:r>
      <w:r>
        <w:rPr>
          <w:rStyle w:val="26"/>
          <w:rFonts w:hint="eastAsia" w:ascii="宋体" w:hAnsi="宋体"/>
          <w:szCs w:val="21"/>
        </w:rPr>
        <w:t>http://202.112.157.138/zbkc/2021/clgczy0629.mp4</w:t>
      </w:r>
      <w:r>
        <w:rPr>
          <w:rStyle w:val="26"/>
          <w:rFonts w:hint="eastAsia" w:ascii="宋体" w:hAnsi="宋体"/>
          <w:szCs w:val="21"/>
        </w:rPr>
        <w:fldChar w:fldCharType="end"/>
      </w:r>
    </w:p>
    <w:p w14:paraId="7691CB7E">
      <w:pPr>
        <w:pStyle w:val="52"/>
        <w:numPr>
          <w:ilvl w:val="1"/>
          <w:numId w:val="6"/>
        </w:numPr>
        <w:spacing w:before="120" w:beforeLines="50"/>
        <w:ind w:firstLineChars="0"/>
        <w:jc w:val="left"/>
        <w:rPr>
          <w:rStyle w:val="26"/>
          <w:rFonts w:ascii="宋体" w:hAnsi="宋体"/>
          <w:color w:val="auto"/>
          <w:szCs w:val="21"/>
          <w:u w:val="none"/>
        </w:rPr>
      </w:pPr>
      <w:r>
        <w:rPr>
          <w:rFonts w:hint="eastAsia" w:ascii="宋体" w:hAnsi="宋体"/>
          <w:szCs w:val="21"/>
        </w:rPr>
        <w:t>电气工程及其自动化（铁道电气化）毕业指导视频讲座：</w:t>
      </w:r>
      <w:r>
        <w:fldChar w:fldCharType="begin"/>
      </w:r>
      <w:r>
        <w:instrText xml:space="preserve"> HYPERLINK "http://202.112.157.138/zbkc/2019/lwzd.mp4" </w:instrText>
      </w:r>
      <w:r>
        <w:fldChar w:fldCharType="separate"/>
      </w:r>
      <w:r>
        <w:rPr>
          <w:rStyle w:val="26"/>
          <w:rFonts w:hint="eastAsia" w:ascii="宋体" w:hAnsi="宋体"/>
          <w:szCs w:val="21"/>
        </w:rPr>
        <w:t>http://202.112.157.138/zbkc/2019/lwzd.mp4</w:t>
      </w:r>
      <w:r>
        <w:rPr>
          <w:rStyle w:val="26"/>
          <w:rFonts w:hint="eastAsia" w:ascii="宋体" w:hAnsi="宋体"/>
          <w:szCs w:val="21"/>
        </w:rPr>
        <w:fldChar w:fldCharType="end"/>
      </w:r>
    </w:p>
    <w:p w14:paraId="5238A2A0">
      <w:pPr>
        <w:pStyle w:val="52"/>
        <w:numPr>
          <w:ilvl w:val="1"/>
          <w:numId w:val="6"/>
        </w:numPr>
        <w:spacing w:before="120" w:beforeLines="50"/>
        <w:ind w:firstLineChars="0"/>
        <w:jc w:val="left"/>
        <w:rPr>
          <w:rFonts w:ascii="宋体" w:hAnsi="宋体"/>
          <w:szCs w:val="21"/>
        </w:rPr>
      </w:pPr>
      <w:r>
        <w:rPr>
          <w:rFonts w:hint="eastAsia" w:ascii="宋体" w:hAnsi="宋体"/>
          <w:szCs w:val="21"/>
        </w:rPr>
        <w:t>经管类毕业论文（设计）指导讲座：</w:t>
      </w:r>
      <w:r>
        <w:fldChar w:fldCharType="begin"/>
      </w:r>
      <w:r>
        <w:instrText xml:space="preserve"> HYPERLINK "http://202.112.157.138/zbkc/2021/jglbysjzd.mp4" </w:instrText>
      </w:r>
      <w:r>
        <w:fldChar w:fldCharType="separate"/>
      </w:r>
      <w:r>
        <w:rPr>
          <w:rStyle w:val="26"/>
          <w:rFonts w:hint="eastAsia" w:ascii="宋体" w:hAnsi="宋体"/>
          <w:szCs w:val="21"/>
        </w:rPr>
        <w:t>http://202.112.157.138/zbkc/2021/jglbysjzd.mp4</w:t>
      </w:r>
      <w:r>
        <w:rPr>
          <w:rStyle w:val="26"/>
          <w:rFonts w:hint="eastAsia" w:ascii="宋体" w:hAnsi="宋体"/>
          <w:szCs w:val="21"/>
        </w:rPr>
        <w:fldChar w:fldCharType="end"/>
      </w:r>
    </w:p>
    <w:p w14:paraId="61C3A5B8">
      <w:pPr>
        <w:pStyle w:val="52"/>
        <w:numPr>
          <w:ilvl w:val="1"/>
          <w:numId w:val="6"/>
        </w:numPr>
        <w:spacing w:before="120" w:beforeLines="50"/>
        <w:ind w:firstLineChars="0"/>
        <w:jc w:val="left"/>
        <w:rPr>
          <w:rFonts w:ascii="宋体" w:hAnsi="宋体"/>
          <w:szCs w:val="21"/>
        </w:rPr>
      </w:pPr>
      <w:r>
        <w:rPr>
          <w:rFonts w:hint="eastAsia" w:ascii="宋体" w:hAnsi="宋体"/>
          <w:szCs w:val="21"/>
        </w:rPr>
        <w:t>毕业论文学术道德视频讲座：</w:t>
      </w:r>
      <w:r>
        <w:fldChar w:fldCharType="begin"/>
      </w:r>
      <w:r>
        <w:instrText xml:space="preserve"> HYPERLINK "http://202.112.157.138/zbkc/2021/xscxjz0714.mp4" </w:instrText>
      </w:r>
      <w:r>
        <w:fldChar w:fldCharType="separate"/>
      </w:r>
      <w:r>
        <w:rPr>
          <w:rStyle w:val="26"/>
          <w:rFonts w:hint="eastAsia" w:ascii="宋体" w:hAnsi="宋体"/>
          <w:szCs w:val="21"/>
        </w:rPr>
        <w:t>http://202.112.157.138/zbkc/2021/xscxjz0714.mp4</w:t>
      </w:r>
      <w:r>
        <w:rPr>
          <w:rStyle w:val="26"/>
          <w:rFonts w:hint="eastAsia" w:ascii="宋体" w:hAnsi="宋体"/>
          <w:szCs w:val="21"/>
        </w:rPr>
        <w:fldChar w:fldCharType="end"/>
      </w:r>
    </w:p>
    <w:p w14:paraId="29B97CA1">
      <w:pPr>
        <w:spacing w:before="120" w:beforeLines="50"/>
        <w:jc w:val="left"/>
        <w:rPr>
          <w:rStyle w:val="26"/>
          <w:rFonts w:ascii="宋体" w:hAnsi="宋体"/>
          <w:szCs w:val="21"/>
        </w:rPr>
      </w:pPr>
      <w:r>
        <w:rPr>
          <w:rFonts w:hint="eastAsia" w:ascii="宋体" w:hAnsi="宋体"/>
          <w:szCs w:val="21"/>
        </w:rPr>
        <w:t>③毕业答辩指导视频讲座：</w:t>
      </w:r>
      <w:r>
        <w:fldChar w:fldCharType="begin"/>
      </w:r>
      <w:r>
        <w:instrText xml:space="preserve"> HYPERLINK "http://202.112.157.138/zbkc/2019/20190423dbpx.mp4" </w:instrText>
      </w:r>
      <w:r>
        <w:fldChar w:fldCharType="separate"/>
      </w:r>
      <w:r>
        <w:rPr>
          <w:rStyle w:val="26"/>
          <w:rFonts w:hint="eastAsia" w:ascii="宋体" w:hAnsi="宋体"/>
          <w:szCs w:val="21"/>
        </w:rPr>
        <w:t>http://202.112.157.138/zbkc/2019/20190423dbpx.mp4</w:t>
      </w:r>
      <w:r>
        <w:rPr>
          <w:rStyle w:val="26"/>
          <w:rFonts w:hint="eastAsia" w:ascii="宋体" w:hAnsi="宋体"/>
          <w:szCs w:val="21"/>
        </w:rPr>
        <w:fldChar w:fldCharType="end"/>
      </w:r>
    </w:p>
    <w:p w14:paraId="4BEEFED6">
      <w:pPr>
        <w:spacing w:before="120" w:beforeLines="50"/>
        <w:jc w:val="left"/>
        <w:rPr>
          <w:rFonts w:ascii="宋体" w:hAnsi="宋体"/>
          <w:szCs w:val="21"/>
        </w:rPr>
      </w:pPr>
      <w:r>
        <w:rPr>
          <w:rFonts w:hint="eastAsia" w:ascii="宋体" w:hAnsi="宋体"/>
          <w:szCs w:val="21"/>
        </w:rPr>
        <w:t>④学院限定</w:t>
      </w:r>
      <w:r>
        <w:rPr>
          <w:rFonts w:ascii="宋体" w:hAnsi="宋体"/>
          <w:b/>
          <w:szCs w:val="21"/>
        </w:rPr>
        <w:t>4</w:t>
      </w:r>
      <w:r>
        <w:rPr>
          <w:rFonts w:hint="eastAsia" w:ascii="宋体" w:hAnsi="宋体"/>
          <w:b/>
          <w:szCs w:val="21"/>
        </w:rPr>
        <w:t>月</w:t>
      </w:r>
      <w:r>
        <w:rPr>
          <w:rFonts w:ascii="宋体" w:hAnsi="宋体"/>
          <w:b/>
          <w:szCs w:val="21"/>
        </w:rPr>
        <w:t>10</w:t>
      </w:r>
      <w:r>
        <w:rPr>
          <w:rFonts w:hint="eastAsia" w:ascii="宋体" w:hAnsi="宋体"/>
          <w:b/>
          <w:szCs w:val="21"/>
        </w:rPr>
        <w:t>日中午1</w:t>
      </w:r>
      <w:r>
        <w:rPr>
          <w:rFonts w:ascii="宋体" w:hAnsi="宋体"/>
          <w:b/>
          <w:szCs w:val="21"/>
        </w:rPr>
        <w:t>2</w:t>
      </w:r>
      <w:r>
        <w:rPr>
          <w:rFonts w:hint="eastAsia" w:ascii="宋体" w:hAnsi="宋体"/>
          <w:b/>
          <w:szCs w:val="21"/>
        </w:rPr>
        <w:t>时</w:t>
      </w:r>
      <w:r>
        <w:rPr>
          <w:rFonts w:hint="eastAsia" w:ascii="宋体" w:hAnsi="宋体"/>
          <w:szCs w:val="21"/>
        </w:rPr>
        <w:t>前完成论文结题验收及评分，指导教师需在【评分管理】的【指导教师评分和结题验收】板块填写并提交结题验收意见、指导成绩和指导意见。其他时间节点由站点管理员设置。</w:t>
      </w:r>
    </w:p>
    <w:p w14:paraId="2AB3231F">
      <w:pPr>
        <w:spacing w:before="120" w:beforeLines="50"/>
        <w:jc w:val="left"/>
        <w:rPr>
          <w:rFonts w:ascii="宋体" w:hAnsi="宋体"/>
          <w:szCs w:val="21"/>
        </w:rPr>
      </w:pPr>
      <w:r>
        <w:rPr>
          <w:rFonts w:hint="eastAsia" w:ascii="宋体" w:hAnsi="宋体"/>
          <w:szCs w:val="21"/>
        </w:rPr>
        <w:t>⑤学院不接收平台外的其他任何渠道提交的论文及成绩单。</w:t>
      </w:r>
    </w:p>
    <w:p w14:paraId="35572BC3">
      <w:pPr>
        <w:spacing w:before="120" w:beforeLines="50"/>
        <w:jc w:val="left"/>
        <w:rPr>
          <w:rFonts w:ascii="宋体" w:hAnsi="宋体"/>
          <w:szCs w:val="21"/>
        </w:rPr>
      </w:pPr>
    </w:p>
    <w:p w14:paraId="6C36A6F6">
      <w:pPr>
        <w:pStyle w:val="3"/>
        <w:tabs>
          <w:tab w:val="left" w:pos="540"/>
        </w:tabs>
        <w:spacing w:before="120" w:line="300" w:lineRule="auto"/>
        <w:jc w:val="center"/>
        <w:rPr>
          <w:rFonts w:ascii="Times New Roman" w:hAnsi="Times New Roman"/>
          <w:b w:val="0"/>
          <w:bCs w:val="0"/>
        </w:rPr>
      </w:pPr>
      <w:r>
        <w:rPr>
          <w:b w:val="0"/>
          <w:sz w:val="24"/>
        </w:rPr>
        <w:br w:type="page"/>
      </w:r>
      <w:bookmarkStart w:id="139" w:name="_Toc23993"/>
      <w:r>
        <w:rPr>
          <w:rFonts w:hint="eastAsia" w:ascii="Times New Roman" w:hAnsi="Times New Roman"/>
          <w:b w:val="0"/>
          <w:bCs w:val="0"/>
        </w:rPr>
        <w:t>北京交通大学远程与继续教育学院</w:t>
      </w:r>
      <w:r>
        <w:rPr>
          <w:rFonts w:ascii="Times New Roman" w:hAnsi="Times New Roman"/>
          <w:b w:val="0"/>
          <w:bCs w:val="0"/>
        </w:rPr>
        <w:br w:type="textWrapping"/>
      </w:r>
      <w:r>
        <w:rPr>
          <w:rFonts w:hint="eastAsia" w:ascii="Times New Roman" w:hAnsi="Times New Roman"/>
          <w:b w:val="0"/>
          <w:bCs w:val="0"/>
        </w:rPr>
        <w:t>关于严厉查处学位论文买卖、代写行为的通知</w:t>
      </w:r>
      <w:bookmarkEnd w:id="139"/>
    </w:p>
    <w:p w14:paraId="07B02461">
      <w:pPr>
        <w:spacing w:line="360" w:lineRule="auto"/>
        <w:ind w:right="79"/>
        <w:rPr>
          <w:rFonts w:ascii="宋体" w:hAnsi="宋体"/>
          <w:sz w:val="28"/>
        </w:rPr>
      </w:pPr>
      <w:r>
        <w:rPr>
          <w:rFonts w:ascii="宋体" w:hAnsi="宋体"/>
          <w:sz w:val="28"/>
        </w:rPr>
        <w:t>各校外学习中心、函授辅导站、教学</w:t>
      </w:r>
      <w:r>
        <w:rPr>
          <w:rFonts w:hint="eastAsia" w:ascii="宋体" w:hAnsi="宋体"/>
          <w:sz w:val="28"/>
        </w:rPr>
        <w:t>点：</w:t>
      </w:r>
    </w:p>
    <w:p w14:paraId="0B705E34">
      <w:pPr>
        <w:spacing w:line="360" w:lineRule="auto"/>
        <w:ind w:firstLine="560" w:firstLineChars="200"/>
        <w:rPr>
          <w:rFonts w:ascii="宋体" w:hAnsi="宋体"/>
          <w:sz w:val="28"/>
        </w:rPr>
      </w:pPr>
      <w:r>
        <w:rPr>
          <w:rFonts w:ascii="宋体" w:hAnsi="宋体"/>
          <w:sz w:val="28"/>
        </w:rPr>
        <w:t>根据《教育部办公厅关于严厉查处高等学校学位论文买卖、代写行为的通知》（教督厅函[2018] 6号文）精神，要求学位授予单位规范学位论文管理，加强学术诚信建设，提高人才培养质量。为贯彻文件精神，进一步规范毕业论文（设计）全过程管理，严查学位论文买卖、代写行为，我院就有关要求通知如下：</w:t>
      </w:r>
    </w:p>
    <w:p w14:paraId="70DAB6DF">
      <w:pPr>
        <w:spacing w:line="360" w:lineRule="auto"/>
        <w:ind w:firstLine="562" w:firstLineChars="200"/>
        <w:rPr>
          <w:rFonts w:ascii="宋体" w:hAnsi="宋体"/>
          <w:sz w:val="28"/>
        </w:rPr>
      </w:pPr>
      <w:r>
        <w:rPr>
          <w:rFonts w:hint="eastAsia" w:ascii="宋体" w:hAnsi="宋体"/>
          <w:b/>
          <w:sz w:val="28"/>
        </w:rPr>
        <w:t>一</w:t>
      </w:r>
      <w:r>
        <w:rPr>
          <w:rFonts w:ascii="宋体" w:hAnsi="宋体"/>
          <w:b/>
          <w:sz w:val="28"/>
        </w:rPr>
        <w:t>、切实提高认识。</w:t>
      </w:r>
      <w:r>
        <w:rPr>
          <w:rFonts w:ascii="宋体" w:hAnsi="宋体"/>
          <w:sz w:val="28"/>
        </w:rPr>
        <w:t>学位论文是实现人才培养目标的重要环节，是进行科学研究训练的重要途径，是学生毕业与学位资格的重要依据。各学习中心（函授站、教学点）要充分认识严厉查处学位论文买卖、代写行为的重要性，增强责任</w:t>
      </w:r>
      <w:r>
        <w:rPr>
          <w:rFonts w:hint="eastAsia" w:ascii="宋体" w:hAnsi="宋体"/>
          <w:sz w:val="28"/>
        </w:rPr>
        <w:t>意识。</w:t>
      </w:r>
    </w:p>
    <w:p w14:paraId="11A67BE1">
      <w:pPr>
        <w:spacing w:line="360" w:lineRule="auto"/>
        <w:ind w:firstLine="562" w:firstLineChars="200"/>
        <w:rPr>
          <w:rFonts w:ascii="宋体" w:hAnsi="宋体"/>
          <w:sz w:val="28"/>
        </w:rPr>
      </w:pPr>
      <w:r>
        <w:rPr>
          <w:rFonts w:hint="eastAsia" w:ascii="宋体" w:hAnsi="宋体"/>
          <w:b/>
          <w:sz w:val="28"/>
        </w:rPr>
        <w:t>二、</w:t>
      </w:r>
      <w:r>
        <w:rPr>
          <w:rFonts w:ascii="宋体" w:hAnsi="宋体"/>
          <w:b/>
          <w:sz w:val="28"/>
        </w:rPr>
        <w:t>加强论文过程管理。</w:t>
      </w:r>
      <w:r>
        <w:rPr>
          <w:rFonts w:ascii="宋体" w:hAnsi="宋体"/>
          <w:sz w:val="28"/>
        </w:rPr>
        <w:t>根据我院本科毕业设计有关规定，加强全过程管理，摸排论文买卖、代写信息和行为，</w:t>
      </w:r>
      <w:r>
        <w:rPr>
          <w:rFonts w:hint="eastAsia" w:ascii="宋体" w:hAnsi="宋体"/>
          <w:sz w:val="28"/>
        </w:rPr>
        <w:t>一</w:t>
      </w:r>
      <w:r>
        <w:rPr>
          <w:rFonts w:ascii="宋体" w:hAnsi="宋体"/>
          <w:sz w:val="28"/>
        </w:rPr>
        <w:t>经发现及时制止，严防论文作假行为。</w:t>
      </w:r>
    </w:p>
    <w:p w14:paraId="3AEB2BBF">
      <w:pPr>
        <w:spacing w:line="360" w:lineRule="auto"/>
        <w:ind w:firstLine="562" w:firstLineChars="200"/>
        <w:rPr>
          <w:rFonts w:ascii="宋体" w:hAnsi="宋体"/>
          <w:sz w:val="28"/>
        </w:rPr>
      </w:pPr>
      <w:r>
        <w:rPr>
          <w:rFonts w:hint="eastAsia" w:ascii="宋体" w:hAnsi="宋体"/>
          <w:b/>
          <w:sz w:val="28"/>
        </w:rPr>
        <w:t>三</w:t>
      </w:r>
      <w:r>
        <w:rPr>
          <w:rFonts w:ascii="宋体" w:hAnsi="宋体"/>
          <w:b/>
          <w:sz w:val="28"/>
        </w:rPr>
        <w:t>、加强指导教师管理。</w:t>
      </w:r>
      <w:r>
        <w:rPr>
          <w:rFonts w:ascii="宋体" w:hAnsi="宋体"/>
          <w:sz w:val="28"/>
        </w:rPr>
        <w:t>指导教师是查处学位论文买卖、代写行为的第一责任人，要加强对学生学术道德、学术规范的教育，加强对学位论文研究及撰写过程的指导，并对学位论文是否由其独立完成进行审查，确保原创性。指导教师要自觉加强师德师风建设，强化学科知识传授、科研方法指导和学术规范教导，教育和引领学生恪守学术诚信，遵守学术准则，自觉抵制学位论文作假行为。</w:t>
      </w:r>
    </w:p>
    <w:p w14:paraId="6AFA2363">
      <w:pPr>
        <w:spacing w:line="360" w:lineRule="auto"/>
        <w:ind w:firstLine="562" w:firstLineChars="200"/>
        <w:rPr>
          <w:rFonts w:ascii="宋体" w:hAnsi="宋体"/>
          <w:sz w:val="28"/>
        </w:rPr>
      </w:pPr>
      <w:r>
        <w:rPr>
          <w:rFonts w:hint="eastAsia" w:ascii="宋体" w:hAnsi="宋体"/>
          <w:b/>
          <w:sz w:val="28"/>
        </w:rPr>
        <w:t>四、</w:t>
      </w:r>
      <w:r>
        <w:rPr>
          <w:rFonts w:ascii="宋体" w:hAnsi="宋体"/>
          <w:b/>
          <w:sz w:val="28"/>
        </w:rPr>
        <w:t>加强宣传。</w:t>
      </w:r>
      <w:r>
        <w:rPr>
          <w:rFonts w:ascii="宋体" w:hAnsi="宋体"/>
          <w:sz w:val="28"/>
        </w:rPr>
        <w:t>各学习中心（函授站、教学点）要加强学风建设，激发学生的内在学习动力，培养专业学习兴趣，强化论文规范，提升学生的学术素养。引导学生养成实事求是的科学精神和严谨认真的治学态度。</w:t>
      </w:r>
    </w:p>
    <w:p w14:paraId="192C877A">
      <w:pPr>
        <w:spacing w:line="360" w:lineRule="auto"/>
        <w:ind w:firstLine="562" w:firstLineChars="200"/>
        <w:rPr>
          <w:rFonts w:ascii="宋体" w:hAnsi="宋体"/>
          <w:sz w:val="28"/>
        </w:rPr>
      </w:pPr>
      <w:r>
        <w:rPr>
          <w:rFonts w:hint="eastAsia" w:ascii="宋体" w:hAnsi="宋体"/>
          <w:b/>
          <w:sz w:val="28"/>
        </w:rPr>
        <w:t>五、</w:t>
      </w:r>
      <w:r>
        <w:rPr>
          <w:rFonts w:ascii="宋体" w:hAnsi="宋体"/>
          <w:b/>
          <w:sz w:val="28"/>
        </w:rPr>
        <w:t>强化监督检查，严肃责任追究。</w:t>
      </w:r>
      <w:r>
        <w:rPr>
          <w:rFonts w:ascii="宋体" w:hAnsi="宋体"/>
          <w:sz w:val="28"/>
        </w:rPr>
        <w:t>对不落实通知精神，出现学位论文买卖、代写行为的学习中心（函授站、教学点），视其情节轻重分别减少招生计划、暂停招生直至停止招生。对履职不力、所指导的学生的学位论文存在买卖、代写情形的指导教师追究其失职责任。对参与购买、代写学位论文的学生，视其情节轻重分别取消论文成绩、警告处分、直至开除学籍。已获得的学历证书、学位证书，依法给予撤销，被撤销的学历证书、学位证书已注册的，给予撤销并报教育行政部门宣布无效。</w:t>
      </w:r>
    </w:p>
    <w:p w14:paraId="5C560632">
      <w:pPr>
        <w:spacing w:line="360" w:lineRule="auto"/>
        <w:ind w:firstLine="560" w:firstLineChars="200"/>
        <w:rPr>
          <w:rFonts w:ascii="宋体" w:hAnsi="宋体"/>
          <w:sz w:val="28"/>
        </w:rPr>
      </w:pPr>
      <w:r>
        <w:rPr>
          <w:rFonts w:ascii="宋体" w:hAnsi="宋体"/>
          <w:sz w:val="28"/>
        </w:rPr>
        <w:t>各学习中心（函授站、教学点）请根据通知要求，高度重视学术诚信建设，加强学风建设，抵制论文买卖、代写的作假行为。尽快组织全体指导教师和学生进行文件学习，将文件精神传达到每位指导教师和每个学生；同时对即将申请学位的学位论文进行自查，并于4月30日前将组织学习和论</w:t>
      </w:r>
      <w:r>
        <w:rPr>
          <w:rFonts w:ascii="宋体" w:hAnsi="宋体" w:cs="微软雅黑"/>
          <w:sz w:val="28"/>
        </w:rPr>
        <w:t>文自查情况报告电子版提交我院教学服务中心，邮箱：</w:t>
      </w:r>
      <w:r>
        <w:fldChar w:fldCharType="begin"/>
      </w:r>
      <w:r>
        <w:instrText xml:space="preserve"> HYPERLINK "mailto:lwjin@bjtu.edu.cn" </w:instrText>
      </w:r>
      <w:r>
        <w:fldChar w:fldCharType="separate"/>
      </w:r>
      <w:r>
        <w:rPr>
          <w:rStyle w:val="26"/>
          <w:rFonts w:ascii="宋体" w:hAnsi="宋体" w:cs="微软雅黑"/>
          <w:sz w:val="28"/>
        </w:rPr>
        <w:t>lwjin@bjtu.edu.cn</w:t>
      </w:r>
      <w:r>
        <w:rPr>
          <w:rStyle w:val="26"/>
          <w:rFonts w:ascii="宋体" w:hAnsi="宋体" w:cs="微软雅黑"/>
          <w:sz w:val="28"/>
        </w:rPr>
        <w:fldChar w:fldCharType="end"/>
      </w:r>
      <w:r>
        <w:rPr>
          <w:rFonts w:hint="eastAsia" w:ascii="宋体" w:hAnsi="宋体" w:cs="微软雅黑"/>
          <w:sz w:val="28"/>
        </w:rPr>
        <w:t>。</w:t>
      </w:r>
    </w:p>
    <w:p w14:paraId="6B3892D0">
      <w:pPr>
        <w:spacing w:line="360" w:lineRule="auto"/>
        <w:ind w:firstLine="560" w:firstLineChars="200"/>
        <w:rPr>
          <w:rFonts w:ascii="宋体" w:hAnsi="宋体"/>
          <w:sz w:val="28"/>
        </w:rPr>
      </w:pPr>
      <w:r>
        <w:rPr>
          <w:rFonts w:ascii="宋体" w:hAnsi="宋体" w:cs="微软雅黑"/>
          <w:sz w:val="28"/>
        </w:rPr>
        <w:t>各学习中心（函授站、教学点）与我院共同接受社会监督举报，如有反馈论文买卖、代写行为线索或情况的，请联系我院，举报信箱：</w:t>
      </w:r>
      <w:r>
        <w:fldChar w:fldCharType="begin"/>
      </w:r>
      <w:r>
        <w:instrText xml:space="preserve"> HYPERLINK "mailto:bjtuycts@bjtu.edu.cn" </w:instrText>
      </w:r>
      <w:r>
        <w:fldChar w:fldCharType="separate"/>
      </w:r>
      <w:r>
        <w:rPr>
          <w:rStyle w:val="26"/>
          <w:rFonts w:ascii="宋体" w:hAnsi="宋体" w:cs="微软雅黑"/>
          <w:sz w:val="28"/>
        </w:rPr>
        <w:t>bjtuycts@bjtu.edu.cn</w:t>
      </w:r>
      <w:r>
        <w:rPr>
          <w:rStyle w:val="26"/>
          <w:rFonts w:ascii="宋体" w:hAnsi="宋体" w:cs="微软雅黑"/>
          <w:sz w:val="28"/>
        </w:rPr>
        <w:fldChar w:fldCharType="end"/>
      </w:r>
      <w:r>
        <w:rPr>
          <w:rFonts w:hint="eastAsia" w:ascii="宋体" w:hAnsi="宋体" w:cs="微软雅黑"/>
          <w:sz w:val="28"/>
        </w:rPr>
        <w:t>。</w:t>
      </w:r>
    </w:p>
    <w:p w14:paraId="74652FEB">
      <w:pPr>
        <w:spacing w:after="50" w:line="360" w:lineRule="auto"/>
        <w:ind w:left="2489" w:right="1173"/>
        <w:jc w:val="right"/>
        <w:rPr>
          <w:rFonts w:ascii="宋体" w:hAnsi="宋体" w:cs="微软雅黑"/>
          <w:sz w:val="28"/>
        </w:rPr>
      </w:pPr>
    </w:p>
    <w:p w14:paraId="68EC3C09">
      <w:pPr>
        <w:spacing w:after="50" w:line="360" w:lineRule="auto"/>
        <w:ind w:left="2489" w:right="1173"/>
        <w:jc w:val="right"/>
        <w:rPr>
          <w:rFonts w:ascii="宋体" w:hAnsi="宋体"/>
          <w:sz w:val="28"/>
        </w:rPr>
      </w:pPr>
      <w:r>
        <w:rPr>
          <w:rFonts w:ascii="宋体" w:hAnsi="宋体" w:cs="微软雅黑"/>
          <w:sz w:val="28"/>
        </w:rPr>
        <w:t>北京交通大学</w:t>
      </w:r>
      <w:r>
        <w:rPr>
          <w:rFonts w:hint="eastAsia" w:ascii="宋体" w:hAnsi="宋体" w:cs="微软雅黑"/>
          <w:sz w:val="28"/>
        </w:rPr>
        <w:t>远程与继续教育学院</w:t>
      </w:r>
    </w:p>
    <w:p w14:paraId="49C8143D">
      <w:pPr>
        <w:spacing w:line="360" w:lineRule="auto"/>
        <w:ind w:right="1173"/>
        <w:jc w:val="right"/>
        <w:rPr>
          <w:rFonts w:ascii="宋体" w:hAnsi="宋体"/>
          <w:sz w:val="28"/>
        </w:rPr>
      </w:pPr>
      <w:r>
        <w:drawing>
          <wp:inline distT="0" distB="0" distL="0" distR="0">
            <wp:extent cx="12065" cy="12065"/>
            <wp:effectExtent l="0" t="0" r="0" b="0"/>
            <wp:docPr id="14" name="Picture 6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6947"/>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a:xfrm>
                      <a:off x="0" y="0"/>
                      <a:ext cx="12065" cy="12065"/>
                    </a:xfrm>
                    <a:prstGeom prst="rect">
                      <a:avLst/>
                    </a:prstGeom>
                    <a:noFill/>
                    <a:ln>
                      <a:noFill/>
                    </a:ln>
                  </pic:spPr>
                </pic:pic>
              </a:graphicData>
            </a:graphic>
          </wp:inline>
        </w:drawing>
      </w:r>
      <w:r>
        <w:rPr>
          <w:rFonts w:ascii="宋体" w:hAnsi="宋体" w:cs="微软雅黑"/>
          <w:sz w:val="28"/>
        </w:rPr>
        <w:t>2018</w:t>
      </w:r>
      <w:r>
        <w:rPr>
          <w:rFonts w:hint="eastAsia" w:ascii="宋体" w:hAnsi="宋体" w:cs="微软雅黑"/>
          <w:sz w:val="28"/>
        </w:rPr>
        <w:t>年9月1</w:t>
      </w:r>
      <w:r>
        <w:rPr>
          <w:rFonts w:ascii="宋体" w:hAnsi="宋体" w:cs="微软雅黑"/>
          <w:sz w:val="28"/>
        </w:rPr>
        <w:t>7</w:t>
      </w:r>
      <w:r>
        <w:rPr>
          <w:rFonts w:hint="eastAsia" w:ascii="宋体" w:hAnsi="宋体" w:cs="微软雅黑"/>
          <w:sz w:val="28"/>
        </w:rPr>
        <w:t>日</w:t>
      </w:r>
    </w:p>
    <w:sectPr>
      <w:headerReference r:id="rId71" w:type="default"/>
      <w:pgSz w:w="11906" w:h="16838"/>
      <w:pgMar w:top="1440" w:right="1080" w:bottom="1440" w:left="1080" w:header="851" w:footer="1021" w:gutter="0"/>
      <w:pgNumType w:fmt="decimalFullWidth"/>
      <w:cols w:space="425"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微软雅黑">
    <w:panose1 w:val="020B0503020204020204"/>
    <w:charset w:val="86"/>
    <w:family w:val="swiss"/>
    <w:pitch w:val="default"/>
    <w:sig w:usb0="80000287" w:usb1="280F3C52" w:usb2="00000016" w:usb3="00000000" w:csb0="0004001F" w:csb1="00000000"/>
  </w:font>
  <w:font w:name="Malgun Gothic Semilight">
    <w:altName w:val="宋体"/>
    <w:panose1 w:val="020B0502040204020203"/>
    <w:charset w:val="86"/>
    <w:family w:val="swiss"/>
    <w:pitch w:val="default"/>
    <w:sig w:usb0="00000000" w:usb1="00000000" w:usb2="00000012" w:usb3="00000000" w:csb0="003E01BD" w:csb1="00000000"/>
  </w:font>
  <w:font w:name="仿宋">
    <w:panose1 w:val="02010609060101010101"/>
    <w:charset w:val="86"/>
    <w:family w:val="modern"/>
    <w:pitch w:val="default"/>
    <w:sig w:usb0="800002BF" w:usb1="38CF7CFA" w:usb2="00000016" w:usb3="00000000" w:csb0="00040001" w:csb1="00000000"/>
  </w:font>
  <w:font w:name="华文宋体">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025453">
    <w:pPr>
      <w:pStyle w:val="13"/>
      <w:framePr w:wrap="around" w:vAnchor="text" w:hAnchor="margin" w:xAlign="center" w:y="1"/>
      <w:rPr>
        <w:rStyle w:val="24"/>
      </w:rPr>
    </w:pPr>
    <w:r>
      <w:rPr>
        <w:rStyle w:val="24"/>
      </w:rPr>
      <w:fldChar w:fldCharType="begin"/>
    </w:r>
    <w:r>
      <w:rPr>
        <w:rStyle w:val="24"/>
      </w:rPr>
      <w:instrText xml:space="preserve">PAGE  </w:instrText>
    </w:r>
    <w:r>
      <w:rPr>
        <w:rStyle w:val="24"/>
      </w:rPr>
      <w:fldChar w:fldCharType="separate"/>
    </w:r>
    <w:r>
      <w:rPr>
        <w:rStyle w:val="24"/>
      </w:rPr>
      <w:t>1</w:t>
    </w:r>
    <w:r>
      <w:rPr>
        <w:rStyle w:val="24"/>
      </w:rPr>
      <w:fldChar w:fldCharType="end"/>
    </w:r>
  </w:p>
  <w:p w14:paraId="6669AD3F">
    <w:pPr>
      <w:pStyle w:val="13"/>
      <w:jc w:val="right"/>
    </w:pPr>
  </w:p>
  <w:p w14:paraId="7F283375">
    <w:pPr>
      <w:pStyle w:val="1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265903">
    <w:pPr>
      <w:pStyle w:val="13"/>
      <w:framePr w:wrap="around" w:vAnchor="text" w:hAnchor="margin" w:xAlign="center" w:y="1"/>
      <w:rPr>
        <w:rStyle w:val="24"/>
      </w:rPr>
    </w:pPr>
    <w:r>
      <w:rPr>
        <w:rStyle w:val="24"/>
      </w:rPr>
      <w:fldChar w:fldCharType="begin"/>
    </w:r>
    <w:r>
      <w:rPr>
        <w:rStyle w:val="24"/>
      </w:rPr>
      <w:instrText xml:space="preserve">PAGE  </w:instrText>
    </w:r>
    <w:r>
      <w:rPr>
        <w:rStyle w:val="24"/>
      </w:rPr>
      <w:fldChar w:fldCharType="end"/>
    </w:r>
  </w:p>
  <w:p w14:paraId="7031933E">
    <w:pPr>
      <w:pStyle w:val="1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B58770">
    <w:pPr>
      <w:pStyle w:val="13"/>
      <w:framePr w:wrap="around" w:vAnchor="text" w:hAnchor="margin" w:xAlign="center" w:y="1"/>
      <w:rPr>
        <w:rStyle w:val="24"/>
        <w:sz w:val="21"/>
        <w:szCs w:val="21"/>
      </w:rPr>
    </w:pPr>
    <w:r>
      <w:rPr>
        <w:rStyle w:val="24"/>
        <w:sz w:val="21"/>
        <w:szCs w:val="21"/>
      </w:rPr>
      <w:fldChar w:fldCharType="begin"/>
    </w:r>
    <w:r>
      <w:rPr>
        <w:rStyle w:val="24"/>
        <w:sz w:val="21"/>
        <w:szCs w:val="21"/>
      </w:rPr>
      <w:instrText xml:space="preserve">PAGE  </w:instrText>
    </w:r>
    <w:r>
      <w:rPr>
        <w:rStyle w:val="24"/>
        <w:sz w:val="21"/>
        <w:szCs w:val="21"/>
      </w:rPr>
      <w:fldChar w:fldCharType="separate"/>
    </w:r>
    <w:r>
      <w:rPr>
        <w:rStyle w:val="24"/>
        <w:sz w:val="21"/>
        <w:szCs w:val="21"/>
      </w:rPr>
      <w:t>5</w:t>
    </w:r>
    <w:r>
      <w:rPr>
        <w:rStyle w:val="24"/>
        <w:sz w:val="21"/>
        <w:szCs w:val="21"/>
      </w:rPr>
      <w:fldChar w:fldCharType="end"/>
    </w:r>
  </w:p>
  <w:p w14:paraId="661973AE">
    <w:pPr>
      <w:pStyle w:val="1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4F8DE4">
    <w:pPr>
      <w:pStyle w:val="13"/>
      <w:framePr w:wrap="around" w:vAnchor="text" w:hAnchor="margin" w:xAlign="center" w:y="1"/>
      <w:rPr>
        <w:rStyle w:val="24"/>
      </w:rPr>
    </w:pPr>
    <w:r>
      <w:rPr>
        <w:rStyle w:val="24"/>
      </w:rPr>
      <w:fldChar w:fldCharType="begin"/>
    </w:r>
    <w:r>
      <w:rPr>
        <w:rStyle w:val="24"/>
      </w:rPr>
      <w:instrText xml:space="preserve">PAGE  </w:instrText>
    </w:r>
    <w:r>
      <w:rPr>
        <w:rStyle w:val="24"/>
      </w:rPr>
      <w:fldChar w:fldCharType="end"/>
    </w:r>
  </w:p>
  <w:p w14:paraId="31033C18">
    <w:pPr>
      <w:pStyle w:val="13"/>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75B1EB">
    <w:pPr>
      <w:pStyle w:val="13"/>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2E8378">
    <w:pPr>
      <w:pStyle w:val="13"/>
      <w:framePr w:wrap="around" w:vAnchor="text" w:hAnchor="margin" w:xAlign="center" w:y="1"/>
      <w:rPr>
        <w:rStyle w:val="24"/>
        <w:sz w:val="21"/>
        <w:szCs w:val="21"/>
      </w:rPr>
    </w:pPr>
    <w:r>
      <w:rPr>
        <w:rStyle w:val="24"/>
        <w:sz w:val="21"/>
        <w:szCs w:val="21"/>
      </w:rPr>
      <w:fldChar w:fldCharType="begin"/>
    </w:r>
    <w:r>
      <w:rPr>
        <w:rStyle w:val="24"/>
        <w:sz w:val="21"/>
        <w:szCs w:val="21"/>
      </w:rPr>
      <w:instrText xml:space="preserve">PAGE  </w:instrText>
    </w:r>
    <w:r>
      <w:rPr>
        <w:rStyle w:val="24"/>
        <w:sz w:val="21"/>
        <w:szCs w:val="21"/>
      </w:rPr>
      <w:fldChar w:fldCharType="separate"/>
    </w:r>
    <w:r>
      <w:rPr>
        <w:rStyle w:val="24"/>
        <w:sz w:val="21"/>
        <w:szCs w:val="21"/>
      </w:rPr>
      <w:t>6</w:t>
    </w:r>
    <w:r>
      <w:rPr>
        <w:rStyle w:val="24"/>
        <w:sz w:val="21"/>
        <w:szCs w:val="21"/>
      </w:rPr>
      <w:fldChar w:fldCharType="end"/>
    </w:r>
  </w:p>
  <w:p w14:paraId="34765116">
    <w:pPr>
      <w:pStyle w:val="13"/>
      <w:ind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49A8EF">
    <w:pPr>
      <w:pStyle w:val="13"/>
      <w:framePr w:wrap="around" w:vAnchor="text" w:hAnchor="margin" w:xAlign="center" w:y="1"/>
      <w:rPr>
        <w:rStyle w:val="24"/>
        <w:sz w:val="21"/>
        <w:szCs w:val="21"/>
      </w:rPr>
    </w:pPr>
    <w:r>
      <w:rPr>
        <w:rStyle w:val="24"/>
        <w:sz w:val="21"/>
        <w:szCs w:val="21"/>
      </w:rPr>
      <w:fldChar w:fldCharType="begin"/>
    </w:r>
    <w:r>
      <w:rPr>
        <w:rStyle w:val="24"/>
        <w:sz w:val="21"/>
        <w:szCs w:val="21"/>
      </w:rPr>
      <w:instrText xml:space="preserve">PAGE  </w:instrText>
    </w:r>
    <w:r>
      <w:rPr>
        <w:rStyle w:val="24"/>
        <w:sz w:val="21"/>
        <w:szCs w:val="21"/>
      </w:rPr>
      <w:fldChar w:fldCharType="separate"/>
    </w:r>
    <w:r>
      <w:rPr>
        <w:rStyle w:val="24"/>
        <w:sz w:val="21"/>
        <w:szCs w:val="21"/>
      </w:rPr>
      <w:t>10</w:t>
    </w:r>
    <w:r>
      <w:rPr>
        <w:rStyle w:val="24"/>
        <w:sz w:val="21"/>
        <w:szCs w:val="21"/>
      </w:rPr>
      <w:fldChar w:fldCharType="end"/>
    </w:r>
  </w:p>
  <w:p w14:paraId="40E2B7C2">
    <w:pPr>
      <w:pStyle w:val="13"/>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4476EB">
    <w:pPr>
      <w:pStyle w:val="13"/>
      <w:ind w:firstLine="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43C695">
    <w:pPr>
      <w:pStyle w:val="13"/>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8</w:t>
    </w:r>
    <w:r>
      <w:rPr>
        <w:sz w:val="21"/>
        <w:szCs w:val="21"/>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F5A55A">
    <w:pPr>
      <w:pStyle w:val="13"/>
      <w:ind w:firstLine="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653D7F">
    <w:pPr>
      <w:pStyle w:val="13"/>
      <w:framePr w:wrap="around" w:vAnchor="text" w:hAnchor="margin" w:xAlign="center" w:y="1"/>
      <w:rPr>
        <w:rStyle w:val="24"/>
        <w:b/>
      </w:rPr>
    </w:pPr>
    <w:r>
      <w:rPr>
        <w:rStyle w:val="24"/>
        <w:b/>
      </w:rPr>
      <w:fldChar w:fldCharType="begin"/>
    </w:r>
    <w:r>
      <w:rPr>
        <w:rStyle w:val="24"/>
        <w:b/>
      </w:rPr>
      <w:instrText xml:space="preserve">PAGE  </w:instrText>
    </w:r>
    <w:r>
      <w:rPr>
        <w:rStyle w:val="24"/>
        <w:b/>
      </w:rPr>
      <w:fldChar w:fldCharType="separate"/>
    </w:r>
    <w:r>
      <w:rPr>
        <w:rStyle w:val="24"/>
        <w:b/>
      </w:rPr>
      <w:t>i</w:t>
    </w:r>
    <w:r>
      <w:rPr>
        <w:rStyle w:val="24"/>
        <w:b/>
      </w:rPr>
      <w:fldChar w:fldCharType="end"/>
    </w:r>
  </w:p>
  <w:p w14:paraId="2BF50296">
    <w:pPr>
      <w:pStyle w:val="13"/>
      <w:ind w:firstLine="360"/>
      <w:jc w:val="cen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BBDAD2">
    <w:pPr>
      <w:pStyle w:val="13"/>
      <w:framePr w:wrap="around" w:vAnchor="text" w:hAnchor="margin" w:xAlign="center" w:y="1"/>
      <w:rPr>
        <w:rStyle w:val="24"/>
        <w:b/>
      </w:rPr>
    </w:pPr>
    <w:r>
      <w:rPr>
        <w:rStyle w:val="24"/>
        <w:b/>
      </w:rPr>
      <w:fldChar w:fldCharType="begin"/>
    </w:r>
    <w:r>
      <w:rPr>
        <w:rStyle w:val="24"/>
        <w:b/>
      </w:rPr>
      <w:instrText xml:space="preserve">PAGE  </w:instrText>
    </w:r>
    <w:r>
      <w:rPr>
        <w:rStyle w:val="24"/>
        <w:b/>
      </w:rPr>
      <w:fldChar w:fldCharType="separate"/>
    </w:r>
    <w:r>
      <w:rPr>
        <w:rStyle w:val="24"/>
        <w:b/>
      </w:rPr>
      <w:t>ii</w:t>
    </w:r>
    <w:r>
      <w:rPr>
        <w:rStyle w:val="24"/>
        <w:b/>
      </w:rPr>
      <w:fldChar w:fldCharType="end"/>
    </w:r>
  </w:p>
  <w:p w14:paraId="25C67991">
    <w:pPr>
      <w:pStyle w:val="13"/>
      <w:ind w:firstLine="360"/>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D97CCE">
    <w:pPr>
      <w:pStyle w:val="13"/>
      <w:ind w:firstLine="360"/>
      <w:jc w:val="cen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AD8234">
    <w:pPr>
      <w:pStyle w:val="13"/>
      <w:framePr w:wrap="around" w:vAnchor="text" w:hAnchor="page" w:x="5911" w:y="7"/>
      <w:jc w:val="right"/>
      <w:rPr>
        <w:rStyle w:val="24"/>
        <w:b/>
      </w:rPr>
    </w:pPr>
    <w:r>
      <w:rPr>
        <w:rStyle w:val="24"/>
        <w:b/>
      </w:rPr>
      <w:fldChar w:fldCharType="begin"/>
    </w:r>
    <w:r>
      <w:rPr>
        <w:rStyle w:val="24"/>
        <w:b/>
      </w:rPr>
      <w:instrText xml:space="preserve">PAGE  </w:instrText>
    </w:r>
    <w:r>
      <w:rPr>
        <w:rStyle w:val="24"/>
        <w:b/>
      </w:rPr>
      <w:fldChar w:fldCharType="separate"/>
    </w:r>
    <w:r>
      <w:rPr>
        <w:rStyle w:val="24"/>
        <w:b/>
      </w:rPr>
      <w:t>i</w:t>
    </w:r>
    <w:r>
      <w:rPr>
        <w:rStyle w:val="24"/>
        <w:b/>
      </w:rPr>
      <w:fldChar w:fldCharType="end"/>
    </w:r>
  </w:p>
  <w:p w14:paraId="4268F2F6">
    <w:pPr>
      <w:pStyle w:val="13"/>
      <w:ind w:firstLine="360"/>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F37746">
    <w:pPr>
      <w:pStyle w:val="13"/>
      <w:framePr w:wrap="around" w:vAnchor="text" w:hAnchor="margin" w:xAlign="center" w:y="1"/>
      <w:rPr>
        <w:rStyle w:val="24"/>
        <w:sz w:val="21"/>
        <w:szCs w:val="21"/>
      </w:rPr>
    </w:pPr>
    <w:r>
      <w:rPr>
        <w:rStyle w:val="24"/>
        <w:sz w:val="21"/>
        <w:szCs w:val="21"/>
      </w:rPr>
      <w:fldChar w:fldCharType="begin"/>
    </w:r>
    <w:r>
      <w:rPr>
        <w:rStyle w:val="24"/>
        <w:sz w:val="21"/>
        <w:szCs w:val="21"/>
      </w:rPr>
      <w:instrText xml:space="preserve">PAGE  </w:instrText>
    </w:r>
    <w:r>
      <w:rPr>
        <w:rStyle w:val="24"/>
        <w:sz w:val="21"/>
        <w:szCs w:val="21"/>
      </w:rPr>
      <w:fldChar w:fldCharType="separate"/>
    </w:r>
    <w:r>
      <w:rPr>
        <w:rStyle w:val="24"/>
        <w:sz w:val="21"/>
        <w:szCs w:val="21"/>
      </w:rPr>
      <w:t>39</w:t>
    </w:r>
    <w:r>
      <w:rPr>
        <w:rStyle w:val="24"/>
        <w:sz w:val="21"/>
        <w:szCs w:val="21"/>
      </w:rPr>
      <w:fldChar w:fldCharType="end"/>
    </w:r>
  </w:p>
  <w:p w14:paraId="6F339DCE">
    <w:pPr>
      <w:pStyle w:val="13"/>
      <w:ind w:firstLine="360"/>
      <w:jc w:val="cen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EF4A7A">
    <w:pPr>
      <w:pStyle w:val="13"/>
      <w:framePr w:wrap="around" w:vAnchor="text" w:hAnchor="page" w:x="5911" w:y="7"/>
      <w:jc w:val="right"/>
      <w:rPr>
        <w:rStyle w:val="24"/>
        <w:b/>
      </w:rPr>
    </w:pPr>
    <w:r>
      <w:rPr>
        <w:rStyle w:val="24"/>
        <w:b/>
      </w:rPr>
      <w:fldChar w:fldCharType="begin"/>
    </w:r>
    <w:r>
      <w:rPr>
        <w:rStyle w:val="24"/>
        <w:b/>
      </w:rPr>
      <w:instrText xml:space="preserve">PAGE  </w:instrText>
    </w:r>
    <w:r>
      <w:rPr>
        <w:rStyle w:val="24"/>
        <w:b/>
      </w:rPr>
      <w:fldChar w:fldCharType="separate"/>
    </w:r>
    <w:r>
      <w:rPr>
        <w:rStyle w:val="24"/>
        <w:b/>
      </w:rPr>
      <w:t>i</w:t>
    </w:r>
    <w:r>
      <w:rPr>
        <w:rStyle w:val="24"/>
        <w:b/>
      </w:rPr>
      <w:fldChar w:fldCharType="end"/>
    </w:r>
  </w:p>
  <w:p w14:paraId="7308F8C4">
    <w:pPr>
      <w:pStyle w:val="13"/>
      <w:ind w:firstLine="360"/>
      <w:jc w:val="cen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81D197">
    <w:pPr>
      <w:pStyle w:val="13"/>
      <w:framePr w:wrap="around" w:vAnchor="text" w:hAnchor="margin" w:xAlign="center" w:y="1"/>
      <w:rPr>
        <w:rStyle w:val="24"/>
        <w:b/>
      </w:rPr>
    </w:pPr>
    <w:r>
      <w:rPr>
        <w:rStyle w:val="24"/>
        <w:b/>
      </w:rPr>
      <w:fldChar w:fldCharType="begin"/>
    </w:r>
    <w:r>
      <w:rPr>
        <w:rStyle w:val="24"/>
        <w:b/>
      </w:rPr>
      <w:instrText xml:space="preserve">PAGE  </w:instrText>
    </w:r>
    <w:r>
      <w:rPr>
        <w:rStyle w:val="24"/>
        <w:b/>
      </w:rPr>
      <w:fldChar w:fldCharType="separate"/>
    </w:r>
    <w:r>
      <w:rPr>
        <w:rStyle w:val="24"/>
        <w:b/>
      </w:rPr>
      <w:t>ii</w:t>
    </w:r>
    <w:r>
      <w:rPr>
        <w:rStyle w:val="24"/>
        <w:b/>
      </w:rPr>
      <w:fldChar w:fldCharType="end"/>
    </w:r>
  </w:p>
  <w:p w14:paraId="09525783">
    <w:pPr>
      <w:pStyle w:val="13"/>
      <w:ind w:firstLine="360"/>
      <w:jc w:val="cen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DDDD51">
    <w:pPr>
      <w:pStyle w:val="13"/>
      <w:ind w:firstLine="360"/>
      <w:jc w:val="cen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28973D">
    <w:pPr>
      <w:pStyle w:val="13"/>
      <w:framePr w:wrap="around" w:vAnchor="text" w:hAnchor="page" w:x="5911" w:y="7"/>
      <w:jc w:val="right"/>
      <w:rPr>
        <w:rStyle w:val="24"/>
        <w:b/>
      </w:rPr>
    </w:pPr>
    <w:r>
      <w:rPr>
        <w:rStyle w:val="24"/>
        <w:b/>
      </w:rPr>
      <w:fldChar w:fldCharType="begin"/>
    </w:r>
    <w:r>
      <w:rPr>
        <w:rStyle w:val="24"/>
        <w:b/>
      </w:rPr>
      <w:instrText xml:space="preserve">PAGE  </w:instrText>
    </w:r>
    <w:r>
      <w:rPr>
        <w:rStyle w:val="24"/>
        <w:b/>
      </w:rPr>
      <w:fldChar w:fldCharType="separate"/>
    </w:r>
    <w:r>
      <w:rPr>
        <w:rStyle w:val="24"/>
        <w:b/>
      </w:rPr>
      <w:t>15</w:t>
    </w:r>
    <w:r>
      <w:rPr>
        <w:rStyle w:val="24"/>
        <w:b/>
      </w:rPr>
      <w:fldChar w:fldCharType="end"/>
    </w:r>
  </w:p>
  <w:p w14:paraId="4A3EF745">
    <w:pPr>
      <w:pStyle w:val="13"/>
      <w:ind w:firstLine="360"/>
      <w:jc w:val="cen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5B9A5C">
    <w:pPr>
      <w:pStyle w:val="13"/>
      <w:framePr w:wrap="around" w:vAnchor="text" w:hAnchor="margin" w:xAlign="center" w:y="1"/>
      <w:rPr>
        <w:rStyle w:val="24"/>
      </w:rPr>
    </w:pPr>
    <w:r>
      <w:rPr>
        <w:rStyle w:val="24"/>
      </w:rPr>
      <w:fldChar w:fldCharType="begin"/>
    </w:r>
    <w:r>
      <w:rPr>
        <w:rStyle w:val="24"/>
      </w:rPr>
      <w:instrText xml:space="preserve">PAGE  </w:instrText>
    </w:r>
    <w:r>
      <w:rPr>
        <w:rStyle w:val="24"/>
      </w:rPr>
      <w:fldChar w:fldCharType="separate"/>
    </w:r>
    <w:r>
      <w:rPr>
        <w:rStyle w:val="24"/>
      </w:rPr>
      <w:t>16</w:t>
    </w:r>
    <w:r>
      <w:rPr>
        <w:rStyle w:val="24"/>
      </w:rPr>
      <w:fldChar w:fldCharType="end"/>
    </w:r>
  </w:p>
  <w:p w14:paraId="653D9017">
    <w:pPr>
      <w:pStyle w:val="13"/>
      <w:ind w:right="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63AB06">
    <w:pPr>
      <w:pStyle w:val="13"/>
      <w:jc w:val="right"/>
    </w:pPr>
  </w:p>
  <w:p w14:paraId="33A4DFEB">
    <w:pPr>
      <w:pStyle w:val="13"/>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537D35">
    <w:pPr>
      <w:pStyle w:val="13"/>
      <w:ind w:right="360"/>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B2E196">
    <w:pPr>
      <w:pStyle w:val="13"/>
      <w:framePr w:wrap="around" w:vAnchor="text" w:hAnchor="margin" w:xAlign="center" w:y="1"/>
      <w:rPr>
        <w:rStyle w:val="24"/>
        <w:sz w:val="21"/>
        <w:szCs w:val="21"/>
      </w:rPr>
    </w:pPr>
    <w:r>
      <w:rPr>
        <w:rStyle w:val="24"/>
        <w:sz w:val="21"/>
        <w:szCs w:val="21"/>
      </w:rPr>
      <w:fldChar w:fldCharType="begin"/>
    </w:r>
    <w:r>
      <w:rPr>
        <w:rStyle w:val="24"/>
        <w:sz w:val="21"/>
        <w:szCs w:val="21"/>
      </w:rPr>
      <w:instrText xml:space="preserve">PAGE  </w:instrText>
    </w:r>
    <w:r>
      <w:rPr>
        <w:rStyle w:val="24"/>
        <w:sz w:val="21"/>
        <w:szCs w:val="21"/>
      </w:rPr>
      <w:fldChar w:fldCharType="separate"/>
    </w:r>
    <w:r>
      <w:rPr>
        <w:rStyle w:val="24"/>
        <w:sz w:val="21"/>
        <w:szCs w:val="21"/>
      </w:rPr>
      <w:t>59</w:t>
    </w:r>
    <w:r>
      <w:rPr>
        <w:rStyle w:val="24"/>
        <w:sz w:val="21"/>
        <w:szCs w:val="21"/>
      </w:rPr>
      <w:fldChar w:fldCharType="end"/>
    </w:r>
  </w:p>
  <w:p w14:paraId="4B851EF8">
    <w:pPr>
      <w:pStyle w:val="13"/>
      <w:jc w:val="center"/>
      <w:rPr>
        <w:sz w:val="21"/>
        <w:szCs w:val="21"/>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9531B6">
    <w:pPr>
      <w:pStyle w:val="13"/>
      <w:jc w:val="center"/>
      <w:rPr>
        <w:sz w:val="21"/>
        <w:szCs w:val="21"/>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69C540">
    <w:pPr>
      <w:pStyle w:val="13"/>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D065A8">
    <w:pPr>
      <w:pStyle w:val="13"/>
      <w:ind w:firstLine="360"/>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4D97D4">
    <w:pPr>
      <w:pStyle w:val="13"/>
      <w:ind w:firstLine="360"/>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002FCE6">
                          <w:pPr>
                            <w:pStyle w:val="13"/>
                            <w:rPr>
                              <w:rStyle w:val="24"/>
                              <w:b/>
                            </w:rPr>
                          </w:pPr>
                          <w:r>
                            <w:rPr>
                              <w:rStyle w:val="24"/>
                              <w:b/>
                            </w:rPr>
                            <w:fldChar w:fldCharType="begin"/>
                          </w:r>
                          <w:r>
                            <w:rPr>
                              <w:rStyle w:val="24"/>
                              <w:b/>
                            </w:rPr>
                            <w:instrText xml:space="preserve">PAGE  </w:instrText>
                          </w:r>
                          <w:r>
                            <w:rPr>
                              <w:rStyle w:val="24"/>
                              <w:b/>
                            </w:rPr>
                            <w:fldChar w:fldCharType="separate"/>
                          </w:r>
                          <w:r>
                            <w:rPr>
                              <w:rStyle w:val="24"/>
                              <w:b/>
                            </w:rPr>
                            <w:t>i</w:t>
                          </w:r>
                          <w:r>
                            <w:rPr>
                              <w:rStyle w:val="24"/>
                              <w:b/>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2002FCE6">
                    <w:pPr>
                      <w:pStyle w:val="13"/>
                      <w:rPr>
                        <w:rStyle w:val="24"/>
                        <w:b/>
                      </w:rPr>
                    </w:pPr>
                    <w:r>
                      <w:rPr>
                        <w:rStyle w:val="24"/>
                        <w:b/>
                      </w:rPr>
                      <w:fldChar w:fldCharType="begin"/>
                    </w:r>
                    <w:r>
                      <w:rPr>
                        <w:rStyle w:val="24"/>
                        <w:b/>
                      </w:rPr>
                      <w:instrText xml:space="preserve">PAGE  </w:instrText>
                    </w:r>
                    <w:r>
                      <w:rPr>
                        <w:rStyle w:val="24"/>
                        <w:b/>
                      </w:rPr>
                      <w:fldChar w:fldCharType="separate"/>
                    </w:r>
                    <w:r>
                      <w:rPr>
                        <w:rStyle w:val="24"/>
                        <w:b/>
                      </w:rPr>
                      <w:t>i</w:t>
                    </w:r>
                    <w:r>
                      <w:rPr>
                        <w:rStyle w:val="24"/>
                        <w:b/>
                      </w:rPr>
                      <w:fldChar w:fldCharType="end"/>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8CCF91">
    <w:pPr>
      <w:pStyle w:val="13"/>
      <w:ind w:firstLine="36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E0BB91B">
                          <w:pPr>
                            <w:pStyle w:val="13"/>
                            <w:rPr>
                              <w:rStyle w:val="24"/>
                              <w:b/>
                            </w:rPr>
                          </w:pPr>
                          <w:r>
                            <w:rPr>
                              <w:rStyle w:val="24"/>
                              <w:b/>
                            </w:rPr>
                            <w:fldChar w:fldCharType="begin"/>
                          </w:r>
                          <w:r>
                            <w:rPr>
                              <w:rStyle w:val="24"/>
                              <w:b/>
                            </w:rPr>
                            <w:instrText xml:space="preserve">PAGE  </w:instrText>
                          </w:r>
                          <w:r>
                            <w:rPr>
                              <w:rStyle w:val="24"/>
                              <w:b/>
                            </w:rPr>
                            <w:fldChar w:fldCharType="separate"/>
                          </w:r>
                          <w:r>
                            <w:rPr>
                              <w:rStyle w:val="24"/>
                              <w:b/>
                            </w:rPr>
                            <w:t>ii</w:t>
                          </w:r>
                          <w:r>
                            <w:rPr>
                              <w:rStyle w:val="24"/>
                              <w:b/>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6E0BB91B">
                    <w:pPr>
                      <w:pStyle w:val="13"/>
                      <w:rPr>
                        <w:rStyle w:val="24"/>
                        <w:b/>
                      </w:rPr>
                    </w:pPr>
                    <w:r>
                      <w:rPr>
                        <w:rStyle w:val="24"/>
                        <w:b/>
                      </w:rPr>
                      <w:fldChar w:fldCharType="begin"/>
                    </w:r>
                    <w:r>
                      <w:rPr>
                        <w:rStyle w:val="24"/>
                        <w:b/>
                      </w:rPr>
                      <w:instrText xml:space="preserve">PAGE  </w:instrText>
                    </w:r>
                    <w:r>
                      <w:rPr>
                        <w:rStyle w:val="24"/>
                        <w:b/>
                      </w:rPr>
                      <w:fldChar w:fldCharType="separate"/>
                    </w:r>
                    <w:r>
                      <w:rPr>
                        <w:rStyle w:val="24"/>
                        <w:b/>
                      </w:rPr>
                      <w:t>ii</w:t>
                    </w:r>
                    <w:r>
                      <w:rPr>
                        <w:rStyle w:val="24"/>
                        <w:b/>
                      </w:rPr>
                      <w:fldChar w:fldCharType="end"/>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940ADB">
    <w:pPr>
      <w:pStyle w:val="13"/>
      <w:ind w:firstLine="360"/>
      <w:jc w:val="cente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10F6A7">
    <w:pPr>
      <w:pStyle w:val="13"/>
      <w:ind w:firstLine="360"/>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1435AB0">
                          <w:pPr>
                            <w:pStyle w:val="13"/>
                            <w:jc w:val="right"/>
                            <w:rPr>
                              <w:rStyle w:val="24"/>
                              <w:sz w:val="22"/>
                            </w:rPr>
                          </w:pPr>
                          <w:r>
                            <w:rPr>
                              <w:rStyle w:val="24"/>
                              <w:sz w:val="22"/>
                            </w:rPr>
                            <w:fldChar w:fldCharType="begin"/>
                          </w:r>
                          <w:r>
                            <w:rPr>
                              <w:rStyle w:val="24"/>
                              <w:sz w:val="22"/>
                            </w:rPr>
                            <w:instrText xml:space="preserve">PAGE  </w:instrText>
                          </w:r>
                          <w:r>
                            <w:rPr>
                              <w:rStyle w:val="24"/>
                              <w:sz w:val="22"/>
                            </w:rPr>
                            <w:fldChar w:fldCharType="separate"/>
                          </w:r>
                          <w:r>
                            <w:rPr>
                              <w:rStyle w:val="24"/>
                              <w:sz w:val="22"/>
                            </w:rPr>
                            <w:t>85</w:t>
                          </w:r>
                          <w:r>
                            <w:rPr>
                              <w:rStyle w:val="24"/>
                              <w:sz w:val="2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21435AB0">
                    <w:pPr>
                      <w:pStyle w:val="13"/>
                      <w:jc w:val="right"/>
                      <w:rPr>
                        <w:rStyle w:val="24"/>
                        <w:sz w:val="22"/>
                      </w:rPr>
                    </w:pPr>
                    <w:r>
                      <w:rPr>
                        <w:rStyle w:val="24"/>
                        <w:sz w:val="22"/>
                      </w:rPr>
                      <w:fldChar w:fldCharType="begin"/>
                    </w:r>
                    <w:r>
                      <w:rPr>
                        <w:rStyle w:val="24"/>
                        <w:sz w:val="22"/>
                      </w:rPr>
                      <w:instrText xml:space="preserve">PAGE  </w:instrText>
                    </w:r>
                    <w:r>
                      <w:rPr>
                        <w:rStyle w:val="24"/>
                        <w:sz w:val="22"/>
                      </w:rPr>
                      <w:fldChar w:fldCharType="separate"/>
                    </w:r>
                    <w:r>
                      <w:rPr>
                        <w:rStyle w:val="24"/>
                        <w:sz w:val="22"/>
                      </w:rPr>
                      <w:t>85</w:t>
                    </w:r>
                    <w:r>
                      <w:rPr>
                        <w:rStyle w:val="24"/>
                        <w:sz w:val="2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76189C">
    <w:pPr>
      <w:pStyle w:val="14"/>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41C8F5">
    <w:pPr>
      <w:pStyle w:val="14"/>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6D45D8">
    <w:pPr>
      <w:pStyle w:val="14"/>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A9FB0A">
    <w:pPr>
      <w:pStyle w:val="1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7C2348">
    <w:pPr>
      <w:pStyle w:val="14"/>
      <w:pBdr>
        <w:bottom w:val="none" w:color="auto" w:sz="0" w:space="0"/>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239B98">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北京交通大学毕业设计（论文）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0414D204">
    <w:pPr>
      <w:pStyle w:val="14"/>
      <w:pBdr>
        <w:bottom w:val="none" w:color="auto" w:sz="0" w:space="0"/>
      </w:pBd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0C6969">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7534ABD8">
    <w:pPr>
      <w:pStyle w:val="14"/>
      <w:pBdr>
        <w:bottom w:val="none" w:color="auto" w:sz="0" w:space="0"/>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CE915A">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 xml:space="preserve">       </w:t>
    </w:r>
    <w:r>
      <w:rPr>
        <w:rFonts w:hint="eastAsia"/>
        <w:szCs w:val="18"/>
        <w:u w:val="single"/>
      </w:rPr>
      <w:t xml:space="preserve">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5BF98">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w:instrText>
    </w:r>
    <w:r>
      <w:rPr>
        <w:rFonts w:hint="eastAsia"/>
        <w:szCs w:val="18"/>
        <w:u w:val="single"/>
      </w:rPr>
      <w:instrText xml:space="preserve">STYLEREF  "标题 1"  \* MERGEFORMAT</w:instrText>
    </w:r>
    <w:r>
      <w:rPr>
        <w:szCs w:val="18"/>
        <w:u w:val="single"/>
      </w:rPr>
      <w:instrText xml:space="preserve"> </w:instrText>
    </w:r>
    <w:r>
      <w:rPr>
        <w:szCs w:val="18"/>
        <w:u w:val="single"/>
      </w:rPr>
      <w:fldChar w:fldCharType="separate"/>
    </w:r>
    <w:r>
      <w:rPr>
        <w:rFonts w:hint="eastAsia"/>
        <w:szCs w:val="18"/>
        <w:u w:val="single"/>
      </w:rPr>
      <w:t>北京交通大学学历继续教育本科毕业论文（设计）工作管理办法</w:t>
    </w:r>
    <w:r>
      <w:rPr>
        <w:szCs w:val="18"/>
        <w:u w:val="single"/>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642B2E">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2 1</w:t>
    </w:r>
    <w:r>
      <w:rPr>
        <w:rFonts w:hint="eastAsia"/>
        <w:szCs w:val="18"/>
        <w:u w:val="single"/>
      </w:rPr>
      <w:t>级标题</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1287FF">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3 1</w:t>
    </w:r>
    <w:r>
      <w:rPr>
        <w:rFonts w:hint="eastAsia"/>
        <w:szCs w:val="18"/>
        <w:u w:val="single"/>
      </w:rPr>
      <w:t>级标题</w:t>
    </w:r>
  </w:p>
  <w:p w14:paraId="15F80CDE">
    <w:pPr>
      <w:pStyle w:val="14"/>
      <w:pBdr>
        <w:bottom w:val="none" w:color="auto" w:sz="0" w:space="0"/>
      </w:pBd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4E88FC">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4 1</w:t>
    </w:r>
    <w:r>
      <w:rPr>
        <w:rFonts w:hint="eastAsia"/>
        <w:szCs w:val="18"/>
        <w:u w:val="single"/>
      </w:rPr>
      <w:t>级标题</w:t>
    </w:r>
  </w:p>
  <w:p w14:paraId="73E9FD71">
    <w:pPr>
      <w:pStyle w:val="14"/>
      <w:pBdr>
        <w:bottom w:val="none" w:color="auto" w:sz="0" w:space="0"/>
      </w:pBd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420631">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 xml:space="preserve">5 </w:t>
    </w:r>
    <w:r>
      <w:rPr>
        <w:rFonts w:hint="eastAsia"/>
        <w:szCs w:val="18"/>
        <w:u w:val="single"/>
      </w:rPr>
      <w:t>结论</w:t>
    </w:r>
  </w:p>
  <w:p w14:paraId="24F4791E">
    <w:pPr>
      <w:pStyle w:val="14"/>
      <w:pBdr>
        <w:bottom w:val="none" w:color="auto" w:sz="0" w:space="0"/>
      </w:pBd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305B77">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5F31BEBE">
    <w:pPr>
      <w:pStyle w:val="14"/>
      <w:pBdr>
        <w:bottom w:val="none" w:color="auto" w:sz="0" w:space="0"/>
      </w:pBd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1DCC06">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2D28D3C7">
    <w:pPr>
      <w:pStyle w:val="14"/>
      <w:pBdr>
        <w:bottom w:val="none" w:color="auto" w:sz="0" w:space="0"/>
      </w:pBd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D27DD3">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4D31F965">
    <w:pPr>
      <w:pStyle w:val="14"/>
      <w:pBdr>
        <w:bottom w:val="none" w:color="auto" w:sz="0" w:space="0"/>
      </w:pBd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3891EC">
    <w:pPr>
      <w:pStyle w:val="14"/>
      <w:pBdr>
        <w:bottom w:val="none" w:color="auto" w:sz="0" w:space="0"/>
      </w:pBd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260937">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133C3E2D">
    <w:pPr>
      <w:pStyle w:val="14"/>
      <w:pBdr>
        <w:bottom w:val="none" w:color="auto" w:sz="0" w:space="0"/>
      </w:pBd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C336D6">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051B7953">
    <w:pPr>
      <w:pStyle w:val="14"/>
      <w:pBdr>
        <w:bottom w:val="none" w:color="auto" w:sz="0" w:space="0"/>
      </w:pBd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7B0940">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 xml:space="preserve">       </w:t>
    </w:r>
    <w:r>
      <w:rPr>
        <w:rFonts w:hint="eastAsia"/>
        <w:szCs w:val="18"/>
        <w:u w:val="single"/>
      </w:rPr>
      <w:t xml:space="preserve">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1A8722">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w:instrText>
    </w:r>
    <w:r>
      <w:rPr>
        <w:rFonts w:hint="eastAsia"/>
        <w:szCs w:val="18"/>
        <w:u w:val="single"/>
      </w:rPr>
      <w:instrText xml:space="preserve">STYLEREF  "标题 1"  \* MERGEFORMAT</w:instrText>
    </w:r>
    <w:r>
      <w:rPr>
        <w:szCs w:val="18"/>
        <w:u w:val="single"/>
      </w:rPr>
      <w:instrText xml:space="preserve"> </w:instrText>
    </w:r>
    <w:r>
      <w:rPr>
        <w:szCs w:val="18"/>
        <w:u w:val="single"/>
      </w:rPr>
      <w:fldChar w:fldCharType="separate"/>
    </w:r>
    <w:r>
      <w:rPr>
        <w:rFonts w:hint="eastAsia"/>
        <w:szCs w:val="18"/>
        <w:u w:val="single"/>
      </w:rPr>
      <w:t>北京交通大学学历继续教育本科毕业论文（设计）工作管理办法</w:t>
    </w:r>
    <w:r>
      <w:rPr>
        <w:szCs w:val="18"/>
        <w:u w:val="single"/>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8109B3">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2 1</w:t>
    </w:r>
    <w:r>
      <w:rPr>
        <w:rFonts w:hint="eastAsia"/>
        <w:szCs w:val="18"/>
        <w:u w:val="single"/>
      </w:rPr>
      <w:t>级标题</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C938B8">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3 1</w:t>
    </w:r>
    <w:r>
      <w:rPr>
        <w:rFonts w:hint="eastAsia"/>
        <w:szCs w:val="18"/>
        <w:u w:val="single"/>
      </w:rPr>
      <w:t>级标题</w:t>
    </w:r>
  </w:p>
  <w:p w14:paraId="6E91BA0A">
    <w:pPr>
      <w:pStyle w:val="14"/>
      <w:pBdr>
        <w:bottom w:val="none" w:color="auto" w:sz="0" w:space="0"/>
      </w:pBd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FF70CD">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4 1</w:t>
    </w:r>
    <w:r>
      <w:rPr>
        <w:rFonts w:hint="eastAsia"/>
        <w:szCs w:val="18"/>
        <w:u w:val="single"/>
      </w:rPr>
      <w:t>级标题</w:t>
    </w:r>
  </w:p>
  <w:p w14:paraId="5C974E39">
    <w:pPr>
      <w:pStyle w:val="14"/>
      <w:pBdr>
        <w:bottom w:val="none" w:color="auto" w:sz="0" w:space="0"/>
      </w:pBd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F8724D">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 xml:space="preserve">5 </w:t>
    </w:r>
    <w:r>
      <w:rPr>
        <w:rFonts w:hint="eastAsia"/>
        <w:szCs w:val="18"/>
        <w:u w:val="single"/>
      </w:rPr>
      <w:t>结论</w:t>
    </w:r>
  </w:p>
  <w:p w14:paraId="4545D767">
    <w:pPr>
      <w:pStyle w:val="14"/>
      <w:pBdr>
        <w:bottom w:val="none" w:color="auto" w:sz="0" w:space="0"/>
      </w:pBd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FAA732">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41ECDA9E">
    <w:pPr>
      <w:pStyle w:val="14"/>
      <w:pBdr>
        <w:bottom w:val="none" w:color="auto" w:sz="0" w:space="0"/>
      </w:pBd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A1B298">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5E4D3554">
    <w:pPr>
      <w:pStyle w:val="14"/>
      <w:pBdr>
        <w:bottom w:val="none" w:color="auto" w:sz="0" w:space="0"/>
      </w:pBd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F64F7D">
    <w:pPr>
      <w:pStyle w:val="14"/>
      <w:pBdr>
        <w:bottom w:val="none" w:color="auto" w:sz="0" w:space="0"/>
      </w:pBd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F2C216">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3A0CA1B5">
    <w:pPr>
      <w:pStyle w:val="14"/>
      <w:pBdr>
        <w:bottom w:val="none" w:color="auto" w:sz="0" w:space="0"/>
      </w:pBd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2EE1DC">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639B77E8">
    <w:pPr>
      <w:pStyle w:val="14"/>
      <w:pBdr>
        <w:bottom w:val="none" w:color="auto" w:sz="0" w:space="0"/>
      </w:pBd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EA9D12">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 xml:space="preserve">       </w:t>
    </w:r>
    <w:r>
      <w:rPr>
        <w:rFonts w:hint="eastAsia"/>
        <w:szCs w:val="18"/>
        <w:u w:val="single"/>
      </w:rPr>
      <w:t xml:space="preserve">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9934E5">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w:instrText>
    </w:r>
    <w:r>
      <w:rPr>
        <w:rFonts w:hint="eastAsia"/>
        <w:szCs w:val="18"/>
        <w:u w:val="single"/>
      </w:rPr>
      <w:instrText xml:space="preserve">STYLEREF  "标题 1"  \* MERGEFORMAT</w:instrText>
    </w:r>
    <w:r>
      <w:rPr>
        <w:szCs w:val="18"/>
        <w:u w:val="single"/>
      </w:rPr>
      <w:instrText xml:space="preserve"> </w:instrText>
    </w:r>
    <w:r>
      <w:rPr>
        <w:szCs w:val="18"/>
        <w:u w:val="single"/>
      </w:rPr>
      <w:fldChar w:fldCharType="separate"/>
    </w:r>
    <w:r>
      <w:rPr>
        <w:rFonts w:hint="eastAsia"/>
        <w:szCs w:val="18"/>
        <w:u w:val="single"/>
      </w:rPr>
      <w:t>北京交通大学学历继续教育本科毕业论文（设计）工作管理办法</w:t>
    </w:r>
    <w:r>
      <w:rPr>
        <w:szCs w:val="18"/>
        <w:u w:val="single"/>
      </w:rPr>
      <w:fldChar w:fldCharType="end"/>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09B5D2">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2 1</w:t>
    </w:r>
    <w:r>
      <w:rPr>
        <w:rFonts w:hint="eastAsia"/>
        <w:szCs w:val="18"/>
        <w:u w:val="single"/>
      </w:rPr>
      <w:t>级标题</w: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CC6D66">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3 1</w:t>
    </w:r>
    <w:r>
      <w:rPr>
        <w:rFonts w:hint="eastAsia"/>
        <w:szCs w:val="18"/>
        <w:u w:val="single"/>
      </w:rPr>
      <w:t>级标题</w:t>
    </w:r>
  </w:p>
  <w:p w14:paraId="5D8D9634">
    <w:pPr>
      <w:pStyle w:val="14"/>
      <w:pBdr>
        <w:bottom w:val="none" w:color="auto" w:sz="0" w:space="0"/>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5615AB">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4 1</w:t>
    </w:r>
    <w:r>
      <w:rPr>
        <w:rFonts w:hint="eastAsia"/>
        <w:szCs w:val="18"/>
        <w:u w:val="single"/>
      </w:rPr>
      <w:t>级标题</w:t>
    </w:r>
  </w:p>
  <w:p w14:paraId="038A3916">
    <w:pPr>
      <w:pStyle w:val="14"/>
      <w:pBdr>
        <w:bottom w:val="none" w:color="auto" w:sz="0" w:space="0"/>
      </w:pBd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479E12">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t xml:space="preserve">5 </w:t>
    </w:r>
    <w:r>
      <w:rPr>
        <w:rFonts w:hint="eastAsia"/>
        <w:szCs w:val="18"/>
        <w:u w:val="single"/>
      </w:rPr>
      <w:t>结论</w:t>
    </w:r>
  </w:p>
  <w:p w14:paraId="3B87E3EB">
    <w:pPr>
      <w:pStyle w:val="14"/>
      <w:pBdr>
        <w:bottom w:val="none" w:color="auto" w:sz="0" w:space="0"/>
      </w:pBd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CCA324">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0A9B485D">
    <w:pPr>
      <w:pStyle w:val="14"/>
      <w:pBdr>
        <w:bottom w:val="none" w:color="auto" w:sz="0" w:space="0"/>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0C23DD">
    <w:pPr>
      <w:tabs>
        <w:tab w:val="center" w:pos="4153"/>
        <w:tab w:val="right" w:pos="8306"/>
      </w:tabs>
      <w:adjustRightInd w:val="0"/>
      <w:snapToGrid w:val="0"/>
      <w:spacing w:line="240" w:lineRule="atLeast"/>
      <w:jc w:val="distribute"/>
      <w:rPr>
        <w:szCs w:val="18"/>
        <w:u w:val="single"/>
      </w:rPr>
    </w:pPr>
    <w:r>
      <w:rPr>
        <w:rFonts w:hint="eastAsia"/>
        <w:szCs w:val="18"/>
        <w:u w:val="single"/>
      </w:rPr>
      <w:t xml:space="preserve">北京交通大学毕业论文（设计）    </w:t>
    </w:r>
    <w:r>
      <w:rPr>
        <w:szCs w:val="18"/>
        <w:u w:val="single"/>
      </w:rPr>
      <w:fldChar w:fldCharType="begin"/>
    </w:r>
    <w:r>
      <w:rPr>
        <w:szCs w:val="18"/>
        <w:u w:val="single"/>
      </w:rPr>
      <w:instrText xml:space="preserve"> STYLEREF  "标题 1"  \* MERGEFORMAT </w:instrText>
    </w:r>
    <w:r>
      <w:rPr>
        <w:szCs w:val="18"/>
        <w:u w:val="single"/>
      </w:rPr>
      <w:fldChar w:fldCharType="separate"/>
    </w:r>
    <w:r>
      <w:rPr>
        <w:szCs w:val="18"/>
        <w:u w:val="single"/>
      </w:rPr>
      <w:t>北京交通大学学历继续教育本科毕业论文（设计）工作管理办法</w:t>
    </w:r>
    <w:r>
      <w:rPr>
        <w:szCs w:val="18"/>
        <w:u w:val="single"/>
      </w:rPr>
      <w:fldChar w:fldCharType="end"/>
    </w:r>
  </w:p>
  <w:p w14:paraId="5EC8A5E9">
    <w:pPr>
      <w:pStyle w:val="14"/>
      <w:pBdr>
        <w:bottom w:val="none" w:color="auto" w:sz="0" w:space="0"/>
      </w:pBd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2E44BF">
    <w:pPr>
      <w:pStyle w:val="14"/>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AA64ED9"/>
    <w:multiLevelType w:val="multilevel"/>
    <w:tmpl w:val="2AA64ED9"/>
    <w:lvl w:ilvl="0" w:tentative="0">
      <w:start w:val="1"/>
      <w:numFmt w:val="lowerRoman"/>
      <w:lvlText w:val="%1."/>
      <w:lvlJc w:val="righ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31D0237D"/>
    <w:multiLevelType w:val="multilevel"/>
    <w:tmpl w:val="31D0237D"/>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
    <w:nsid w:val="3AEC361B"/>
    <w:multiLevelType w:val="multilevel"/>
    <w:tmpl w:val="3AEC361B"/>
    <w:lvl w:ilvl="0" w:tentative="0">
      <w:start w:val="1"/>
      <w:numFmt w:val="chineseCountingThousand"/>
      <w:suff w:val="space"/>
      <w:lvlText w:val="第%1条"/>
      <w:lvlJc w:val="left"/>
      <w:pPr>
        <w:ind w:left="1128" w:hanging="840"/>
      </w:pPr>
      <w:rPr>
        <w:rFonts w:hint="default"/>
        <w:b/>
        <w:sz w:val="24"/>
        <w:szCs w:val="24"/>
      </w:rPr>
    </w:lvl>
    <w:lvl w:ilvl="1" w:tentative="0">
      <w:start w:val="1"/>
      <w:numFmt w:val="lowerLetter"/>
      <w:lvlText w:val="%2)"/>
      <w:lvlJc w:val="left"/>
      <w:pPr>
        <w:ind w:left="1312" w:hanging="420"/>
      </w:pPr>
    </w:lvl>
    <w:lvl w:ilvl="2" w:tentative="0">
      <w:start w:val="1"/>
      <w:numFmt w:val="lowerRoman"/>
      <w:lvlText w:val="%3."/>
      <w:lvlJc w:val="right"/>
      <w:pPr>
        <w:ind w:left="1732" w:hanging="420"/>
      </w:pPr>
    </w:lvl>
    <w:lvl w:ilvl="3" w:tentative="0">
      <w:start w:val="1"/>
      <w:numFmt w:val="decimal"/>
      <w:lvlText w:val="%4."/>
      <w:lvlJc w:val="left"/>
      <w:pPr>
        <w:ind w:left="2152" w:hanging="420"/>
      </w:pPr>
    </w:lvl>
    <w:lvl w:ilvl="4" w:tentative="0">
      <w:start w:val="1"/>
      <w:numFmt w:val="lowerLetter"/>
      <w:lvlText w:val="%5)"/>
      <w:lvlJc w:val="left"/>
      <w:pPr>
        <w:ind w:left="2572" w:hanging="420"/>
      </w:pPr>
    </w:lvl>
    <w:lvl w:ilvl="5" w:tentative="0">
      <w:start w:val="1"/>
      <w:numFmt w:val="lowerRoman"/>
      <w:lvlText w:val="%6."/>
      <w:lvlJc w:val="right"/>
      <w:pPr>
        <w:ind w:left="2992" w:hanging="420"/>
      </w:pPr>
    </w:lvl>
    <w:lvl w:ilvl="6" w:tentative="0">
      <w:start w:val="1"/>
      <w:numFmt w:val="decimal"/>
      <w:lvlText w:val="%7."/>
      <w:lvlJc w:val="left"/>
      <w:pPr>
        <w:ind w:left="3412" w:hanging="420"/>
      </w:pPr>
    </w:lvl>
    <w:lvl w:ilvl="7" w:tentative="0">
      <w:start w:val="1"/>
      <w:numFmt w:val="lowerLetter"/>
      <w:lvlText w:val="%8)"/>
      <w:lvlJc w:val="left"/>
      <w:pPr>
        <w:ind w:left="3832" w:hanging="420"/>
      </w:pPr>
    </w:lvl>
    <w:lvl w:ilvl="8" w:tentative="0">
      <w:start w:val="1"/>
      <w:numFmt w:val="lowerRoman"/>
      <w:lvlText w:val="%9."/>
      <w:lvlJc w:val="right"/>
      <w:pPr>
        <w:ind w:left="4252" w:hanging="420"/>
      </w:pPr>
    </w:lvl>
  </w:abstractNum>
  <w:abstractNum w:abstractNumId="3">
    <w:nsid w:val="4BA1225B"/>
    <w:multiLevelType w:val="multilevel"/>
    <w:tmpl w:val="4BA1225B"/>
    <w:lvl w:ilvl="0" w:tentative="0">
      <w:start w:val="1"/>
      <w:numFmt w:val="decimalEnclosedFullstop"/>
      <w:lvlText w:val="%1"/>
      <w:lvlJc w:val="left"/>
      <w:pPr>
        <w:tabs>
          <w:tab w:val="left" w:pos="1069"/>
        </w:tabs>
        <w:ind w:left="1069" w:hanging="360"/>
      </w:pPr>
      <w:rPr>
        <w:rFonts w:ascii="Times New Roman" w:hAnsi="Times New Roman" w:eastAsia="Times New Roman" w:cs="Times New Roman"/>
      </w:rPr>
    </w:lvl>
    <w:lvl w:ilvl="1" w:tentative="0">
      <w:start w:val="1"/>
      <w:numFmt w:val="decimal"/>
      <w:lvlText w:val="%2、"/>
      <w:lvlJc w:val="left"/>
      <w:pPr>
        <w:ind w:left="1200" w:hanging="360"/>
      </w:pPr>
      <w:rPr>
        <w:rFonts w:hint="default"/>
      </w:r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4">
    <w:nsid w:val="4C4E17D0"/>
    <w:multiLevelType w:val="multilevel"/>
    <w:tmpl w:val="4C4E17D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
    <w:nsid w:val="54D41FB5"/>
    <w:multiLevelType w:val="multilevel"/>
    <w:tmpl w:val="54D41FB5"/>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num w:numId="1">
    <w:abstractNumId w:val="2"/>
  </w:num>
  <w:num w:numId="2">
    <w:abstractNumId w:val="3"/>
  </w:num>
  <w:num w:numId="3">
    <w:abstractNumId w:val="5"/>
  </w:num>
  <w:num w:numId="4">
    <w:abstractNumId w:val="4"/>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ZjY2E3Y2QwNDliYWU2MWM3MWIyN2I5Mjk0YjVjZDMifQ=="/>
  </w:docVars>
  <w:rsids>
    <w:rsidRoot w:val="003E5078"/>
    <w:rsid w:val="00010DDC"/>
    <w:rsid w:val="00012DF1"/>
    <w:rsid w:val="00015B67"/>
    <w:rsid w:val="000224F1"/>
    <w:rsid w:val="00023050"/>
    <w:rsid w:val="00023F52"/>
    <w:rsid w:val="00031F50"/>
    <w:rsid w:val="00032A86"/>
    <w:rsid w:val="00034D00"/>
    <w:rsid w:val="00043A7F"/>
    <w:rsid w:val="00064EBC"/>
    <w:rsid w:val="00080018"/>
    <w:rsid w:val="00081FC4"/>
    <w:rsid w:val="000823AD"/>
    <w:rsid w:val="000839BF"/>
    <w:rsid w:val="00087725"/>
    <w:rsid w:val="00093738"/>
    <w:rsid w:val="00095AD2"/>
    <w:rsid w:val="00096957"/>
    <w:rsid w:val="000B1053"/>
    <w:rsid w:val="000B6615"/>
    <w:rsid w:val="000C75F8"/>
    <w:rsid w:val="000D3CCD"/>
    <w:rsid w:val="000D484D"/>
    <w:rsid w:val="000E2843"/>
    <w:rsid w:val="000F6592"/>
    <w:rsid w:val="000F7616"/>
    <w:rsid w:val="00101C12"/>
    <w:rsid w:val="001023B1"/>
    <w:rsid w:val="00103FD7"/>
    <w:rsid w:val="001076E8"/>
    <w:rsid w:val="00111A42"/>
    <w:rsid w:val="001262C7"/>
    <w:rsid w:val="00143442"/>
    <w:rsid w:val="001525D3"/>
    <w:rsid w:val="00165E87"/>
    <w:rsid w:val="00191EF0"/>
    <w:rsid w:val="001934B4"/>
    <w:rsid w:val="00196DB6"/>
    <w:rsid w:val="001B0852"/>
    <w:rsid w:val="001B1177"/>
    <w:rsid w:val="001E4F54"/>
    <w:rsid w:val="001E55C9"/>
    <w:rsid w:val="001E6F75"/>
    <w:rsid w:val="00200D47"/>
    <w:rsid w:val="002023D5"/>
    <w:rsid w:val="00202BC8"/>
    <w:rsid w:val="00211730"/>
    <w:rsid w:val="0022642E"/>
    <w:rsid w:val="00237AD1"/>
    <w:rsid w:val="002547E4"/>
    <w:rsid w:val="00256534"/>
    <w:rsid w:val="00271F28"/>
    <w:rsid w:val="00276A92"/>
    <w:rsid w:val="002B517C"/>
    <w:rsid w:val="002D0638"/>
    <w:rsid w:val="002D0AE8"/>
    <w:rsid w:val="002E178C"/>
    <w:rsid w:val="002E2C1F"/>
    <w:rsid w:val="002E4DCF"/>
    <w:rsid w:val="002F44AD"/>
    <w:rsid w:val="002F48FD"/>
    <w:rsid w:val="00312835"/>
    <w:rsid w:val="003143CF"/>
    <w:rsid w:val="00332377"/>
    <w:rsid w:val="00332D4F"/>
    <w:rsid w:val="00335303"/>
    <w:rsid w:val="00336091"/>
    <w:rsid w:val="003406A7"/>
    <w:rsid w:val="003447A1"/>
    <w:rsid w:val="0035398A"/>
    <w:rsid w:val="003542E2"/>
    <w:rsid w:val="00354860"/>
    <w:rsid w:val="0038245A"/>
    <w:rsid w:val="003938F3"/>
    <w:rsid w:val="003A0A41"/>
    <w:rsid w:val="003A4A30"/>
    <w:rsid w:val="003B25EF"/>
    <w:rsid w:val="003C616C"/>
    <w:rsid w:val="003D07C5"/>
    <w:rsid w:val="003D5EAF"/>
    <w:rsid w:val="003D654C"/>
    <w:rsid w:val="003D6F50"/>
    <w:rsid w:val="003E5078"/>
    <w:rsid w:val="003E7A79"/>
    <w:rsid w:val="003F0B43"/>
    <w:rsid w:val="00400926"/>
    <w:rsid w:val="00403C43"/>
    <w:rsid w:val="00425EE8"/>
    <w:rsid w:val="00434537"/>
    <w:rsid w:val="00441EBE"/>
    <w:rsid w:val="00447784"/>
    <w:rsid w:val="00460393"/>
    <w:rsid w:val="00485287"/>
    <w:rsid w:val="004A77B3"/>
    <w:rsid w:val="004E50D1"/>
    <w:rsid w:val="004E58A7"/>
    <w:rsid w:val="004F0AB4"/>
    <w:rsid w:val="004F5CD6"/>
    <w:rsid w:val="0050473D"/>
    <w:rsid w:val="00513A50"/>
    <w:rsid w:val="00536E2A"/>
    <w:rsid w:val="0053767F"/>
    <w:rsid w:val="00537BD9"/>
    <w:rsid w:val="00540787"/>
    <w:rsid w:val="00551534"/>
    <w:rsid w:val="005542CF"/>
    <w:rsid w:val="00584380"/>
    <w:rsid w:val="00592B9A"/>
    <w:rsid w:val="0059519C"/>
    <w:rsid w:val="00597845"/>
    <w:rsid w:val="005B2742"/>
    <w:rsid w:val="005C2F4F"/>
    <w:rsid w:val="005C2F57"/>
    <w:rsid w:val="005E3F5E"/>
    <w:rsid w:val="005F026C"/>
    <w:rsid w:val="005F186F"/>
    <w:rsid w:val="005F1EB8"/>
    <w:rsid w:val="006007E7"/>
    <w:rsid w:val="0060189A"/>
    <w:rsid w:val="006028B4"/>
    <w:rsid w:val="006036EB"/>
    <w:rsid w:val="00611820"/>
    <w:rsid w:val="006224F0"/>
    <w:rsid w:val="00627533"/>
    <w:rsid w:val="0063481C"/>
    <w:rsid w:val="00644648"/>
    <w:rsid w:val="00662C9A"/>
    <w:rsid w:val="00663683"/>
    <w:rsid w:val="006644C2"/>
    <w:rsid w:val="006A2097"/>
    <w:rsid w:val="006A7355"/>
    <w:rsid w:val="006B129F"/>
    <w:rsid w:val="006B5F9D"/>
    <w:rsid w:val="006C4B5C"/>
    <w:rsid w:val="006D275B"/>
    <w:rsid w:val="006D389B"/>
    <w:rsid w:val="007021E7"/>
    <w:rsid w:val="00710EB9"/>
    <w:rsid w:val="00722DD6"/>
    <w:rsid w:val="007366A7"/>
    <w:rsid w:val="007533AB"/>
    <w:rsid w:val="00772280"/>
    <w:rsid w:val="00772346"/>
    <w:rsid w:val="00773EED"/>
    <w:rsid w:val="00774230"/>
    <w:rsid w:val="00785DFC"/>
    <w:rsid w:val="0078606F"/>
    <w:rsid w:val="007B1F15"/>
    <w:rsid w:val="007B2C20"/>
    <w:rsid w:val="007E0A74"/>
    <w:rsid w:val="007E4F52"/>
    <w:rsid w:val="007F72AF"/>
    <w:rsid w:val="008036C0"/>
    <w:rsid w:val="00803E42"/>
    <w:rsid w:val="0080593D"/>
    <w:rsid w:val="00806D5F"/>
    <w:rsid w:val="00813ADA"/>
    <w:rsid w:val="00820474"/>
    <w:rsid w:val="00836E4A"/>
    <w:rsid w:val="0083769C"/>
    <w:rsid w:val="00841531"/>
    <w:rsid w:val="008444D1"/>
    <w:rsid w:val="0084548E"/>
    <w:rsid w:val="008564BF"/>
    <w:rsid w:val="00856522"/>
    <w:rsid w:val="00864CD6"/>
    <w:rsid w:val="008923F8"/>
    <w:rsid w:val="00894A59"/>
    <w:rsid w:val="00897A61"/>
    <w:rsid w:val="008A4E26"/>
    <w:rsid w:val="008C216C"/>
    <w:rsid w:val="008D2A21"/>
    <w:rsid w:val="008D2F5F"/>
    <w:rsid w:val="008E0E48"/>
    <w:rsid w:val="008E2E45"/>
    <w:rsid w:val="008E31CC"/>
    <w:rsid w:val="008E6108"/>
    <w:rsid w:val="00911103"/>
    <w:rsid w:val="009120A4"/>
    <w:rsid w:val="00925FE1"/>
    <w:rsid w:val="00940AC3"/>
    <w:rsid w:val="00943EAF"/>
    <w:rsid w:val="00952D86"/>
    <w:rsid w:val="00970E80"/>
    <w:rsid w:val="0097207D"/>
    <w:rsid w:val="00972208"/>
    <w:rsid w:val="00990639"/>
    <w:rsid w:val="009B2D3C"/>
    <w:rsid w:val="009B75B4"/>
    <w:rsid w:val="009C4F2E"/>
    <w:rsid w:val="009C5831"/>
    <w:rsid w:val="009F0A77"/>
    <w:rsid w:val="00A16DDB"/>
    <w:rsid w:val="00A16E86"/>
    <w:rsid w:val="00A317C0"/>
    <w:rsid w:val="00A32BC4"/>
    <w:rsid w:val="00A4194A"/>
    <w:rsid w:val="00A42AF3"/>
    <w:rsid w:val="00A50DA7"/>
    <w:rsid w:val="00A56C24"/>
    <w:rsid w:val="00A60683"/>
    <w:rsid w:val="00A60C5F"/>
    <w:rsid w:val="00A831BB"/>
    <w:rsid w:val="00A96B42"/>
    <w:rsid w:val="00AA07AA"/>
    <w:rsid w:val="00AA3E80"/>
    <w:rsid w:val="00AB27A4"/>
    <w:rsid w:val="00AB3ABA"/>
    <w:rsid w:val="00AC5D95"/>
    <w:rsid w:val="00AD4336"/>
    <w:rsid w:val="00AE1C71"/>
    <w:rsid w:val="00AE5525"/>
    <w:rsid w:val="00AE61B3"/>
    <w:rsid w:val="00AF7A4C"/>
    <w:rsid w:val="00B00519"/>
    <w:rsid w:val="00B22C28"/>
    <w:rsid w:val="00B352BD"/>
    <w:rsid w:val="00B36F08"/>
    <w:rsid w:val="00B5338F"/>
    <w:rsid w:val="00B65CB4"/>
    <w:rsid w:val="00B67BD0"/>
    <w:rsid w:val="00B73EDC"/>
    <w:rsid w:val="00B8103B"/>
    <w:rsid w:val="00B86026"/>
    <w:rsid w:val="00B87610"/>
    <w:rsid w:val="00B96CC5"/>
    <w:rsid w:val="00BA6D24"/>
    <w:rsid w:val="00BB3A11"/>
    <w:rsid w:val="00BC6BEB"/>
    <w:rsid w:val="00BC796E"/>
    <w:rsid w:val="00BC7FDD"/>
    <w:rsid w:val="00BE12C1"/>
    <w:rsid w:val="00BE5494"/>
    <w:rsid w:val="00BF68EA"/>
    <w:rsid w:val="00C111A3"/>
    <w:rsid w:val="00C13920"/>
    <w:rsid w:val="00C2531D"/>
    <w:rsid w:val="00C26EE1"/>
    <w:rsid w:val="00C3455E"/>
    <w:rsid w:val="00C43100"/>
    <w:rsid w:val="00C47D75"/>
    <w:rsid w:val="00C503E8"/>
    <w:rsid w:val="00C517A7"/>
    <w:rsid w:val="00C52EA5"/>
    <w:rsid w:val="00C56E10"/>
    <w:rsid w:val="00C64B81"/>
    <w:rsid w:val="00C66B82"/>
    <w:rsid w:val="00C73EEE"/>
    <w:rsid w:val="00C74962"/>
    <w:rsid w:val="00C82B19"/>
    <w:rsid w:val="00C9217E"/>
    <w:rsid w:val="00C9429E"/>
    <w:rsid w:val="00C97F82"/>
    <w:rsid w:val="00CA0F60"/>
    <w:rsid w:val="00CA13C3"/>
    <w:rsid w:val="00CA40B5"/>
    <w:rsid w:val="00CB1B76"/>
    <w:rsid w:val="00CB6C59"/>
    <w:rsid w:val="00CD027D"/>
    <w:rsid w:val="00CD7824"/>
    <w:rsid w:val="00CE150E"/>
    <w:rsid w:val="00CF084F"/>
    <w:rsid w:val="00CF446A"/>
    <w:rsid w:val="00D334BF"/>
    <w:rsid w:val="00D535A4"/>
    <w:rsid w:val="00D629DF"/>
    <w:rsid w:val="00D6441D"/>
    <w:rsid w:val="00D7399D"/>
    <w:rsid w:val="00D7427C"/>
    <w:rsid w:val="00D84452"/>
    <w:rsid w:val="00D84468"/>
    <w:rsid w:val="00D84BB0"/>
    <w:rsid w:val="00D924A4"/>
    <w:rsid w:val="00D97BA0"/>
    <w:rsid w:val="00DA1DEC"/>
    <w:rsid w:val="00DB36BB"/>
    <w:rsid w:val="00DE07C3"/>
    <w:rsid w:val="00DE1C72"/>
    <w:rsid w:val="00DE7CCD"/>
    <w:rsid w:val="00DF2C57"/>
    <w:rsid w:val="00DF3EB9"/>
    <w:rsid w:val="00DF5D84"/>
    <w:rsid w:val="00E01E30"/>
    <w:rsid w:val="00E06508"/>
    <w:rsid w:val="00E13DF1"/>
    <w:rsid w:val="00E2101C"/>
    <w:rsid w:val="00E2307C"/>
    <w:rsid w:val="00E36219"/>
    <w:rsid w:val="00E3740A"/>
    <w:rsid w:val="00E45CEC"/>
    <w:rsid w:val="00E46FCF"/>
    <w:rsid w:val="00E47951"/>
    <w:rsid w:val="00E52661"/>
    <w:rsid w:val="00E53C3D"/>
    <w:rsid w:val="00E62987"/>
    <w:rsid w:val="00E64ADB"/>
    <w:rsid w:val="00E665A7"/>
    <w:rsid w:val="00E8402D"/>
    <w:rsid w:val="00E96C56"/>
    <w:rsid w:val="00E97EDF"/>
    <w:rsid w:val="00EA3445"/>
    <w:rsid w:val="00EB27ED"/>
    <w:rsid w:val="00EC2919"/>
    <w:rsid w:val="00EC692A"/>
    <w:rsid w:val="00ED0C5F"/>
    <w:rsid w:val="00ED0E0C"/>
    <w:rsid w:val="00ED2098"/>
    <w:rsid w:val="00F06F44"/>
    <w:rsid w:val="00F07FBC"/>
    <w:rsid w:val="00F1547E"/>
    <w:rsid w:val="00F1649C"/>
    <w:rsid w:val="00F4745B"/>
    <w:rsid w:val="00F50622"/>
    <w:rsid w:val="00F5666E"/>
    <w:rsid w:val="00F6453E"/>
    <w:rsid w:val="00F7474B"/>
    <w:rsid w:val="00F96D43"/>
    <w:rsid w:val="00FA1217"/>
    <w:rsid w:val="00FA1464"/>
    <w:rsid w:val="00FA7C24"/>
    <w:rsid w:val="00FD3A76"/>
    <w:rsid w:val="00FD4DFD"/>
    <w:rsid w:val="00FD5B21"/>
    <w:rsid w:val="0168443B"/>
    <w:rsid w:val="04C9670A"/>
    <w:rsid w:val="070457D8"/>
    <w:rsid w:val="092E4D8E"/>
    <w:rsid w:val="0A8A693C"/>
    <w:rsid w:val="0B1A7CC0"/>
    <w:rsid w:val="0BE5207C"/>
    <w:rsid w:val="0F276507"/>
    <w:rsid w:val="0F480F09"/>
    <w:rsid w:val="0FBA737B"/>
    <w:rsid w:val="13287161"/>
    <w:rsid w:val="14522278"/>
    <w:rsid w:val="15C712FF"/>
    <w:rsid w:val="15F829AC"/>
    <w:rsid w:val="169F551D"/>
    <w:rsid w:val="170D2487"/>
    <w:rsid w:val="183F0D66"/>
    <w:rsid w:val="1853036D"/>
    <w:rsid w:val="185B0D95"/>
    <w:rsid w:val="18B744A7"/>
    <w:rsid w:val="190212E1"/>
    <w:rsid w:val="1B233A0E"/>
    <w:rsid w:val="1B7B29B6"/>
    <w:rsid w:val="1CBB397A"/>
    <w:rsid w:val="1E137618"/>
    <w:rsid w:val="1E4A3FC0"/>
    <w:rsid w:val="1FD61FB0"/>
    <w:rsid w:val="21AD089D"/>
    <w:rsid w:val="21F924E2"/>
    <w:rsid w:val="23B5012E"/>
    <w:rsid w:val="240A49D7"/>
    <w:rsid w:val="247022A7"/>
    <w:rsid w:val="24A85EE5"/>
    <w:rsid w:val="24C06D8A"/>
    <w:rsid w:val="24F17A37"/>
    <w:rsid w:val="255120D8"/>
    <w:rsid w:val="25761D5D"/>
    <w:rsid w:val="25CC1CD8"/>
    <w:rsid w:val="26112645"/>
    <w:rsid w:val="268F110A"/>
    <w:rsid w:val="27C27F3D"/>
    <w:rsid w:val="28885E11"/>
    <w:rsid w:val="28CD5F1A"/>
    <w:rsid w:val="3038636F"/>
    <w:rsid w:val="3472514C"/>
    <w:rsid w:val="37377380"/>
    <w:rsid w:val="39B050B0"/>
    <w:rsid w:val="3A7459D6"/>
    <w:rsid w:val="3AE74C19"/>
    <w:rsid w:val="3E350391"/>
    <w:rsid w:val="3F035D9A"/>
    <w:rsid w:val="41313FCD"/>
    <w:rsid w:val="43E73EDC"/>
    <w:rsid w:val="442671C8"/>
    <w:rsid w:val="456A4DC4"/>
    <w:rsid w:val="47460F19"/>
    <w:rsid w:val="494D658F"/>
    <w:rsid w:val="4A8204BA"/>
    <w:rsid w:val="4B0B6702"/>
    <w:rsid w:val="4D254297"/>
    <w:rsid w:val="4E0538DC"/>
    <w:rsid w:val="4EE80B08"/>
    <w:rsid w:val="50632B3C"/>
    <w:rsid w:val="535624E4"/>
    <w:rsid w:val="53670B95"/>
    <w:rsid w:val="53764710"/>
    <w:rsid w:val="555667CB"/>
    <w:rsid w:val="570B271E"/>
    <w:rsid w:val="58CD149A"/>
    <w:rsid w:val="59A55F73"/>
    <w:rsid w:val="5B6D486F"/>
    <w:rsid w:val="62A414BE"/>
    <w:rsid w:val="636225DE"/>
    <w:rsid w:val="63952BB5"/>
    <w:rsid w:val="669468BC"/>
    <w:rsid w:val="68F6059A"/>
    <w:rsid w:val="6D007715"/>
    <w:rsid w:val="6D142D9C"/>
    <w:rsid w:val="6F492A06"/>
    <w:rsid w:val="6F6B5112"/>
    <w:rsid w:val="70433BF4"/>
    <w:rsid w:val="76726D86"/>
    <w:rsid w:val="77642B72"/>
    <w:rsid w:val="78F66FE4"/>
    <w:rsid w:val="79CE0777"/>
    <w:rsid w:val="7B0C54DD"/>
    <w:rsid w:val="7D00792A"/>
    <w:rsid w:val="7EA25A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99"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qFormat="1" w:unhideWhenUsed="0" w:uiPriority="0" w:semiHidden="0" w:name="List 2"/>
    <w:lsdException w:qFormat="1" w:unhideWhenUsed="0" w:uiPriority="0" w:semiHidden="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qFormat="1" w:unhideWhenUsed="0" w:uiPriority="0" w:semiHidden="0" w:name="Body Text Indent"/>
    <w:lsdException w:qFormat="1" w:unhideWhenUsed="0" w:uiPriority="0" w:semiHidden="0" w:name="List Continue"/>
    <w:lsdException w:qFormat="1" w:unhideWhenUsed="0" w:uiPriority="0" w:semiHidden="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qFormat="1" w:unhideWhenUsed="0" w:uiPriority="0" w:semiHidden="0" w:name="Body Text Indent 2"/>
    <w:lsdException w:qFormat="1" w:unhideWhenUsed="0" w:uiPriority="0" w:semiHidden="0" w:name="Body Text Indent 3"/>
    <w:lsdException w:uiPriority="0" w:name="Block Text"/>
    <w:lsdException w:qFormat="1" w:uiPriority="99" w:semiHidden="0" w:name="Hyperlink"/>
    <w:lsdException w:qFormat="1" w:uiPriority="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99" w:semiHidden="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9"/>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5"/>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6"/>
    <w:qFormat/>
    <w:uiPriority w:val="0"/>
    <w:pPr>
      <w:keepNext/>
      <w:keepLines/>
      <w:spacing w:before="260" w:after="260" w:line="416" w:lineRule="auto"/>
      <w:outlineLvl w:val="2"/>
    </w:pPr>
    <w:rPr>
      <w:b/>
      <w:bCs/>
      <w:sz w:val="32"/>
      <w:szCs w:val="32"/>
    </w:rPr>
  </w:style>
  <w:style w:type="character" w:default="1" w:styleId="22">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5">
    <w:name w:val="List 3"/>
    <w:basedOn w:val="1"/>
    <w:qFormat/>
    <w:uiPriority w:val="0"/>
    <w:pPr>
      <w:ind w:left="100" w:leftChars="400" w:hanging="200" w:hangingChars="200"/>
    </w:pPr>
  </w:style>
  <w:style w:type="paragraph" w:styleId="6">
    <w:name w:val="Body Text Indent"/>
    <w:basedOn w:val="1"/>
    <w:link w:val="49"/>
    <w:qFormat/>
    <w:uiPriority w:val="0"/>
    <w:pPr>
      <w:spacing w:after="120"/>
      <w:ind w:left="420" w:leftChars="200"/>
    </w:pPr>
  </w:style>
  <w:style w:type="paragraph" w:styleId="7">
    <w:name w:val="List 2"/>
    <w:basedOn w:val="1"/>
    <w:qFormat/>
    <w:uiPriority w:val="0"/>
    <w:pPr>
      <w:ind w:left="100" w:leftChars="200" w:hanging="200" w:hangingChars="200"/>
    </w:pPr>
  </w:style>
  <w:style w:type="paragraph" w:styleId="8">
    <w:name w:val="List Continue"/>
    <w:basedOn w:val="1"/>
    <w:qFormat/>
    <w:uiPriority w:val="0"/>
    <w:pPr>
      <w:spacing w:after="120"/>
      <w:ind w:left="420" w:leftChars="200"/>
    </w:pPr>
  </w:style>
  <w:style w:type="paragraph" w:styleId="9">
    <w:name w:val="toc 3"/>
    <w:basedOn w:val="1"/>
    <w:next w:val="1"/>
    <w:autoRedefine/>
    <w:qFormat/>
    <w:uiPriority w:val="39"/>
    <w:pPr>
      <w:adjustRightInd w:val="0"/>
      <w:snapToGrid w:val="0"/>
      <w:spacing w:line="400" w:lineRule="exact"/>
      <w:ind w:left="840" w:leftChars="400" w:firstLine="200" w:firstLineChars="200"/>
    </w:pPr>
    <w:rPr>
      <w:sz w:val="24"/>
    </w:rPr>
  </w:style>
  <w:style w:type="paragraph" w:styleId="10">
    <w:name w:val="Plain Text"/>
    <w:basedOn w:val="1"/>
    <w:link w:val="31"/>
    <w:qFormat/>
    <w:uiPriority w:val="99"/>
    <w:rPr>
      <w:rFonts w:ascii="宋体" w:hAnsi="Courier New"/>
      <w:szCs w:val="21"/>
      <w:lang w:val="zh-CN" w:eastAsia="zh-CN"/>
    </w:rPr>
  </w:style>
  <w:style w:type="paragraph" w:styleId="11">
    <w:name w:val="Body Text Indent 2"/>
    <w:basedOn w:val="1"/>
    <w:link w:val="30"/>
    <w:qFormat/>
    <w:uiPriority w:val="0"/>
    <w:pPr>
      <w:ind w:firstLine="420" w:firstLineChars="200"/>
    </w:pPr>
    <w:rPr>
      <w:rFonts w:eastAsia="黑体"/>
    </w:rPr>
  </w:style>
  <w:style w:type="paragraph" w:styleId="12">
    <w:name w:val="Balloon Text"/>
    <w:basedOn w:val="1"/>
    <w:semiHidden/>
    <w:qFormat/>
    <w:uiPriority w:val="0"/>
    <w:rPr>
      <w:sz w:val="18"/>
      <w:szCs w:val="18"/>
    </w:rPr>
  </w:style>
  <w:style w:type="paragraph" w:styleId="13">
    <w:name w:val="footer"/>
    <w:basedOn w:val="1"/>
    <w:link w:val="28"/>
    <w:qFormat/>
    <w:uiPriority w:val="99"/>
    <w:pPr>
      <w:tabs>
        <w:tab w:val="center" w:pos="4153"/>
        <w:tab w:val="right" w:pos="8306"/>
      </w:tabs>
      <w:snapToGrid w:val="0"/>
      <w:jc w:val="left"/>
    </w:pPr>
    <w:rPr>
      <w:sz w:val="18"/>
      <w:szCs w:val="18"/>
    </w:rPr>
  </w:style>
  <w:style w:type="paragraph" w:styleId="14">
    <w:name w:val="header"/>
    <w:basedOn w:val="1"/>
    <w:link w:val="27"/>
    <w:qFormat/>
    <w:uiPriority w:val="99"/>
    <w:pPr>
      <w:pBdr>
        <w:bottom w:val="single" w:color="auto" w:sz="6" w:space="1"/>
      </w:pBdr>
      <w:tabs>
        <w:tab w:val="center" w:pos="4153"/>
        <w:tab w:val="right" w:pos="8306"/>
      </w:tabs>
      <w:snapToGrid w:val="0"/>
      <w:jc w:val="center"/>
    </w:pPr>
    <w:rPr>
      <w:sz w:val="18"/>
      <w:szCs w:val="18"/>
    </w:rPr>
  </w:style>
  <w:style w:type="paragraph" w:styleId="15">
    <w:name w:val="toc 1"/>
    <w:basedOn w:val="1"/>
    <w:next w:val="1"/>
    <w:autoRedefine/>
    <w:qFormat/>
    <w:uiPriority w:val="39"/>
  </w:style>
  <w:style w:type="paragraph" w:styleId="16">
    <w:name w:val="Body Text Indent 3"/>
    <w:basedOn w:val="1"/>
    <w:link w:val="32"/>
    <w:qFormat/>
    <w:uiPriority w:val="0"/>
    <w:pPr>
      <w:ind w:firstLine="435"/>
    </w:pPr>
  </w:style>
  <w:style w:type="paragraph" w:styleId="17">
    <w:name w:val="toc 2"/>
    <w:basedOn w:val="1"/>
    <w:next w:val="1"/>
    <w:autoRedefine/>
    <w:qFormat/>
    <w:uiPriority w:val="39"/>
    <w:pPr>
      <w:adjustRightInd w:val="0"/>
      <w:snapToGrid w:val="0"/>
      <w:spacing w:line="400" w:lineRule="exact"/>
      <w:ind w:left="420" w:leftChars="200" w:firstLine="200" w:firstLineChars="200"/>
    </w:pPr>
    <w:rPr>
      <w:sz w:val="24"/>
    </w:rPr>
  </w:style>
  <w:style w:type="paragraph" w:styleId="18">
    <w:name w:val="List Continue 2"/>
    <w:basedOn w:val="1"/>
    <w:qFormat/>
    <w:uiPriority w:val="0"/>
    <w:pPr>
      <w:spacing w:after="120"/>
      <w:ind w:left="840" w:leftChars="400"/>
    </w:pPr>
  </w:style>
  <w:style w:type="paragraph" w:styleId="19">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paragraph" w:styleId="20">
    <w:name w:val="Title"/>
    <w:basedOn w:val="1"/>
    <w:next w:val="1"/>
    <w:link w:val="34"/>
    <w:qFormat/>
    <w:uiPriority w:val="0"/>
    <w:pPr>
      <w:spacing w:before="240" w:after="60"/>
      <w:jc w:val="center"/>
      <w:outlineLvl w:val="0"/>
    </w:pPr>
    <w:rPr>
      <w:rFonts w:ascii="Cambria" w:hAnsi="Cambria"/>
      <w:b/>
      <w:bCs/>
      <w:sz w:val="32"/>
      <w:szCs w:val="32"/>
    </w:rPr>
  </w:style>
  <w:style w:type="character" w:styleId="23">
    <w:name w:val="Strong"/>
    <w:qFormat/>
    <w:uiPriority w:val="22"/>
    <w:rPr>
      <w:b/>
      <w:bCs/>
    </w:rPr>
  </w:style>
  <w:style w:type="character" w:styleId="24">
    <w:name w:val="page number"/>
    <w:basedOn w:val="22"/>
    <w:qFormat/>
    <w:uiPriority w:val="0"/>
  </w:style>
  <w:style w:type="character" w:styleId="25">
    <w:name w:val="FollowedHyperlink"/>
    <w:basedOn w:val="22"/>
    <w:semiHidden/>
    <w:unhideWhenUsed/>
    <w:qFormat/>
    <w:uiPriority w:val="0"/>
    <w:rPr>
      <w:color w:val="954F72" w:themeColor="followedHyperlink"/>
      <w:u w:val="single"/>
      <w14:textFill>
        <w14:solidFill>
          <w14:schemeClr w14:val="folHlink"/>
        </w14:solidFill>
      </w14:textFill>
    </w:rPr>
  </w:style>
  <w:style w:type="character" w:styleId="26">
    <w:name w:val="Hyperlink"/>
    <w:unhideWhenUsed/>
    <w:qFormat/>
    <w:uiPriority w:val="99"/>
    <w:rPr>
      <w:color w:val="0000FF"/>
      <w:u w:val="single"/>
    </w:rPr>
  </w:style>
  <w:style w:type="character" w:customStyle="1" w:styleId="27">
    <w:name w:val="页眉 字符"/>
    <w:link w:val="14"/>
    <w:qFormat/>
    <w:uiPriority w:val="99"/>
    <w:rPr>
      <w:kern w:val="2"/>
      <w:sz w:val="18"/>
      <w:szCs w:val="18"/>
    </w:rPr>
  </w:style>
  <w:style w:type="character" w:customStyle="1" w:styleId="28">
    <w:name w:val="页脚 字符"/>
    <w:link w:val="13"/>
    <w:qFormat/>
    <w:uiPriority w:val="99"/>
    <w:rPr>
      <w:kern w:val="2"/>
      <w:sz w:val="18"/>
      <w:szCs w:val="18"/>
    </w:rPr>
  </w:style>
  <w:style w:type="character" w:customStyle="1" w:styleId="29">
    <w:name w:val="标题 1 字符"/>
    <w:link w:val="2"/>
    <w:qFormat/>
    <w:uiPriority w:val="0"/>
    <w:rPr>
      <w:b/>
      <w:bCs/>
      <w:kern w:val="44"/>
      <w:sz w:val="44"/>
      <w:szCs w:val="44"/>
    </w:rPr>
  </w:style>
  <w:style w:type="character" w:customStyle="1" w:styleId="30">
    <w:name w:val="正文文本缩进 2 字符"/>
    <w:link w:val="11"/>
    <w:qFormat/>
    <w:uiPriority w:val="0"/>
    <w:rPr>
      <w:rFonts w:eastAsia="黑体"/>
      <w:kern w:val="2"/>
      <w:sz w:val="21"/>
      <w:szCs w:val="24"/>
    </w:rPr>
  </w:style>
  <w:style w:type="character" w:customStyle="1" w:styleId="31">
    <w:name w:val="纯文本 字符"/>
    <w:link w:val="10"/>
    <w:qFormat/>
    <w:uiPriority w:val="0"/>
    <w:rPr>
      <w:rFonts w:ascii="宋体" w:hAnsi="Courier New"/>
      <w:kern w:val="2"/>
      <w:sz w:val="21"/>
      <w:szCs w:val="21"/>
      <w:lang w:val="zh-CN" w:eastAsia="zh-CN"/>
    </w:rPr>
  </w:style>
  <w:style w:type="character" w:customStyle="1" w:styleId="32">
    <w:name w:val="正文文本缩进 3 字符"/>
    <w:link w:val="16"/>
    <w:qFormat/>
    <w:uiPriority w:val="0"/>
    <w:rPr>
      <w:kern w:val="2"/>
      <w:sz w:val="21"/>
      <w:szCs w:val="24"/>
    </w:rPr>
  </w:style>
  <w:style w:type="character" w:customStyle="1" w:styleId="33">
    <w:name w:val="p141"/>
    <w:qFormat/>
    <w:uiPriority w:val="0"/>
    <w:rPr>
      <w:sz w:val="21"/>
      <w:szCs w:val="21"/>
      <w:u w:val="none"/>
      <w:vertAlign w:val="baseline"/>
    </w:rPr>
  </w:style>
  <w:style w:type="character" w:customStyle="1" w:styleId="34">
    <w:name w:val="标题 字符"/>
    <w:link w:val="20"/>
    <w:qFormat/>
    <w:uiPriority w:val="0"/>
    <w:rPr>
      <w:rFonts w:ascii="Cambria" w:hAnsi="Cambria"/>
      <w:b/>
      <w:bCs/>
      <w:kern w:val="2"/>
      <w:sz w:val="32"/>
      <w:szCs w:val="32"/>
    </w:rPr>
  </w:style>
  <w:style w:type="character" w:customStyle="1" w:styleId="35">
    <w:name w:val="标题 2 字符"/>
    <w:link w:val="3"/>
    <w:qFormat/>
    <w:uiPriority w:val="0"/>
    <w:rPr>
      <w:rFonts w:ascii="Arial" w:hAnsi="Arial" w:eastAsia="黑体"/>
      <w:b/>
      <w:bCs/>
      <w:kern w:val="2"/>
      <w:sz w:val="32"/>
      <w:szCs w:val="32"/>
    </w:rPr>
  </w:style>
  <w:style w:type="character" w:customStyle="1" w:styleId="36">
    <w:name w:val="标题 3 字符"/>
    <w:link w:val="4"/>
    <w:semiHidden/>
    <w:qFormat/>
    <w:uiPriority w:val="0"/>
    <w:rPr>
      <w:b/>
      <w:bCs/>
      <w:kern w:val="2"/>
      <w:sz w:val="32"/>
      <w:szCs w:val="32"/>
    </w:rPr>
  </w:style>
  <w:style w:type="paragraph" w:customStyle="1" w:styleId="37">
    <w:name w:val="标题名"/>
    <w:basedOn w:val="1"/>
    <w:qFormat/>
    <w:uiPriority w:val="0"/>
    <w:pPr>
      <w:adjustRightInd w:val="0"/>
      <w:snapToGrid w:val="0"/>
      <w:spacing w:before="480" w:after="360"/>
      <w:jc w:val="center"/>
      <w:outlineLvl w:val="0"/>
    </w:pPr>
    <w:rPr>
      <w:rFonts w:eastAsia="黑体"/>
      <w:sz w:val="32"/>
    </w:rPr>
  </w:style>
  <w:style w:type="character" w:customStyle="1" w:styleId="38">
    <w:name w:val="封面1"/>
    <w:qFormat/>
    <w:uiPriority w:val="0"/>
    <w:rPr>
      <w:rFonts w:ascii="Times New Roman" w:hAnsi="Times New Roman" w:eastAsia="楷体_GB2312"/>
      <w:spacing w:val="60"/>
      <w:kern w:val="84"/>
      <w:sz w:val="84"/>
    </w:rPr>
  </w:style>
  <w:style w:type="character" w:customStyle="1" w:styleId="39">
    <w:name w:val="封面-大学名称"/>
    <w:qFormat/>
    <w:uiPriority w:val="0"/>
    <w:rPr>
      <w:rFonts w:ascii="Times New Roman" w:hAnsi="Times New Roman" w:eastAsia="楷体_GB2312"/>
      <w:spacing w:val="60"/>
      <w:kern w:val="84"/>
      <w:sz w:val="84"/>
    </w:rPr>
  </w:style>
  <w:style w:type="character" w:customStyle="1" w:styleId="40">
    <w:name w:val="封面2"/>
    <w:autoRedefine/>
    <w:qFormat/>
    <w:uiPriority w:val="0"/>
    <w:rPr>
      <w:b/>
      <w:spacing w:val="60"/>
      <w:sz w:val="44"/>
    </w:rPr>
  </w:style>
  <w:style w:type="character" w:customStyle="1" w:styleId="41">
    <w:name w:val="封面-论文英文题目"/>
    <w:qFormat/>
    <w:uiPriority w:val="0"/>
    <w:rPr>
      <w:rFonts w:ascii="Times New Roman" w:hAnsi="Times New Roman" w:eastAsia="宋体"/>
      <w:sz w:val="36"/>
    </w:rPr>
  </w:style>
  <w:style w:type="character" w:customStyle="1" w:styleId="42">
    <w:name w:val="封面-培养单位"/>
    <w:qFormat/>
    <w:uiPriority w:val="0"/>
    <w:rPr>
      <w:rFonts w:ascii="Times New Roman" w:hAnsi="Times New Roman" w:eastAsia="宋体"/>
      <w:sz w:val="28"/>
    </w:rPr>
  </w:style>
  <w:style w:type="character" w:customStyle="1" w:styleId="43">
    <w:name w:val="封面-日期"/>
    <w:qFormat/>
    <w:uiPriority w:val="0"/>
    <w:rPr>
      <w:rFonts w:ascii="Times New Roman" w:hAnsi="Times New Roman" w:eastAsia="宋体"/>
      <w:sz w:val="28"/>
    </w:rPr>
  </w:style>
  <w:style w:type="character" w:customStyle="1" w:styleId="44">
    <w:name w:val="题名页4"/>
    <w:qFormat/>
    <w:uiPriority w:val="0"/>
    <w:rPr>
      <w:rFonts w:ascii="Times New Roman" w:hAnsi="Times New Roman" w:eastAsia="宋体"/>
      <w:sz w:val="28"/>
    </w:rPr>
  </w:style>
  <w:style w:type="character" w:customStyle="1" w:styleId="45">
    <w:name w:val="题名页-学科专业"/>
    <w:qFormat/>
    <w:uiPriority w:val="0"/>
    <w:rPr>
      <w:rFonts w:ascii="Times New Roman" w:hAnsi="Times New Roman" w:eastAsia="宋体"/>
      <w:sz w:val="28"/>
    </w:rPr>
  </w:style>
  <w:style w:type="paragraph" w:customStyle="1" w:styleId="46">
    <w:name w:val="目次项"/>
    <w:basedOn w:val="1"/>
    <w:qFormat/>
    <w:uiPriority w:val="0"/>
    <w:pPr>
      <w:adjustRightInd w:val="0"/>
      <w:snapToGrid w:val="0"/>
      <w:spacing w:before="120"/>
    </w:pPr>
    <w:rPr>
      <w:sz w:val="24"/>
    </w:rPr>
  </w:style>
  <w:style w:type="paragraph" w:customStyle="1" w:styleId="47">
    <w:name w:val="正文（结尾部分）"/>
    <w:basedOn w:val="1"/>
    <w:qFormat/>
    <w:uiPriority w:val="0"/>
    <w:pPr>
      <w:adjustRightInd w:val="0"/>
      <w:snapToGrid w:val="0"/>
      <w:spacing w:line="320" w:lineRule="exact"/>
      <w:ind w:firstLine="200" w:firstLineChars="200"/>
    </w:pPr>
  </w:style>
  <w:style w:type="paragraph" w:customStyle="1" w:styleId="48">
    <w:name w:val="标题名（不入目录）"/>
    <w:basedOn w:val="1"/>
    <w:qFormat/>
    <w:uiPriority w:val="0"/>
    <w:pPr>
      <w:adjustRightInd w:val="0"/>
      <w:snapToGrid w:val="0"/>
      <w:spacing w:before="480" w:after="360"/>
      <w:jc w:val="center"/>
    </w:pPr>
    <w:rPr>
      <w:rFonts w:eastAsia="黑体"/>
      <w:kern w:val="0"/>
      <w:sz w:val="32"/>
    </w:rPr>
  </w:style>
  <w:style w:type="character" w:customStyle="1" w:styleId="49">
    <w:name w:val="正文文本缩进 字符"/>
    <w:link w:val="6"/>
    <w:qFormat/>
    <w:uiPriority w:val="0"/>
    <w:rPr>
      <w:kern w:val="2"/>
      <w:sz w:val="21"/>
      <w:szCs w:val="24"/>
    </w:rPr>
  </w:style>
  <w:style w:type="character" w:customStyle="1" w:styleId="50">
    <w:name w:val="标题 2 Char"/>
    <w:qFormat/>
    <w:uiPriority w:val="0"/>
    <w:rPr>
      <w:rFonts w:ascii="Arial" w:hAnsi="Arial" w:eastAsia="黑体" w:cs="Times New Roman"/>
      <w:b/>
      <w:bCs/>
      <w:sz w:val="32"/>
      <w:szCs w:val="32"/>
    </w:rPr>
  </w:style>
  <w:style w:type="character" w:customStyle="1" w:styleId="51">
    <w:name w:val="纯文本 Char"/>
    <w:qFormat/>
    <w:uiPriority w:val="99"/>
    <w:rPr>
      <w:rFonts w:ascii="宋体" w:hAnsi="Courier New" w:eastAsia="宋体" w:cs="Times New Roman"/>
      <w:szCs w:val="21"/>
    </w:rPr>
  </w:style>
  <w:style w:type="paragraph" w:styleId="52">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15.bin"/><Relationship Id="rId98" Type="http://schemas.openxmlformats.org/officeDocument/2006/relationships/oleObject" Target="embeddings/oleObject14.bin"/><Relationship Id="rId97" Type="http://schemas.openxmlformats.org/officeDocument/2006/relationships/oleObject" Target="embeddings/oleObject13.bin"/><Relationship Id="rId96" Type="http://schemas.openxmlformats.org/officeDocument/2006/relationships/oleObject" Target="embeddings/oleObject12.bin"/><Relationship Id="rId95" Type="http://schemas.openxmlformats.org/officeDocument/2006/relationships/oleObject" Target="embeddings/oleObject11.bin"/><Relationship Id="rId94" Type="http://schemas.openxmlformats.org/officeDocument/2006/relationships/image" Target="media/image12.wmf"/><Relationship Id="rId93" Type="http://schemas.openxmlformats.org/officeDocument/2006/relationships/oleObject" Target="embeddings/oleObject10.bin"/><Relationship Id="rId92" Type="http://schemas.openxmlformats.org/officeDocument/2006/relationships/image" Target="media/image11.wmf"/><Relationship Id="rId91" Type="http://schemas.openxmlformats.org/officeDocument/2006/relationships/oleObject" Target="embeddings/oleObject9.bin"/><Relationship Id="rId90" Type="http://schemas.openxmlformats.org/officeDocument/2006/relationships/image" Target="media/image10.wmf"/><Relationship Id="rId9" Type="http://schemas.openxmlformats.org/officeDocument/2006/relationships/header" Target="header5.xml"/><Relationship Id="rId89" Type="http://schemas.openxmlformats.org/officeDocument/2006/relationships/oleObject" Target="embeddings/oleObject8.bin"/><Relationship Id="rId88" Type="http://schemas.openxmlformats.org/officeDocument/2006/relationships/image" Target="media/image9.wmf"/><Relationship Id="rId87" Type="http://schemas.openxmlformats.org/officeDocument/2006/relationships/oleObject" Target="embeddings/oleObject7.bin"/><Relationship Id="rId86" Type="http://schemas.openxmlformats.org/officeDocument/2006/relationships/image" Target="media/image8.wmf"/><Relationship Id="rId85" Type="http://schemas.openxmlformats.org/officeDocument/2006/relationships/oleObject" Target="embeddings/oleObject6.bin"/><Relationship Id="rId84" Type="http://schemas.openxmlformats.org/officeDocument/2006/relationships/image" Target="media/image7.wmf"/><Relationship Id="rId83" Type="http://schemas.openxmlformats.org/officeDocument/2006/relationships/oleObject" Target="embeddings/oleObject5.bin"/><Relationship Id="rId82" Type="http://schemas.openxmlformats.org/officeDocument/2006/relationships/image" Target="media/image6.wmf"/><Relationship Id="rId81" Type="http://schemas.openxmlformats.org/officeDocument/2006/relationships/oleObject" Target="embeddings/oleObject4.bin"/><Relationship Id="rId80" Type="http://schemas.openxmlformats.org/officeDocument/2006/relationships/image" Target="media/image5.wmf"/><Relationship Id="rId8" Type="http://schemas.openxmlformats.org/officeDocument/2006/relationships/header" Target="header4.xml"/><Relationship Id="rId79" Type="http://schemas.openxmlformats.org/officeDocument/2006/relationships/oleObject" Target="embeddings/oleObject3.bin"/><Relationship Id="rId78" Type="http://schemas.openxmlformats.org/officeDocument/2006/relationships/image" Target="media/image4.png"/><Relationship Id="rId77" Type="http://schemas.openxmlformats.org/officeDocument/2006/relationships/image" Target="media/image3.emf"/><Relationship Id="rId76" Type="http://schemas.openxmlformats.org/officeDocument/2006/relationships/oleObject" Target="embeddings/oleObject2.bin"/><Relationship Id="rId75" Type="http://schemas.openxmlformats.org/officeDocument/2006/relationships/image" Target="media/image2.png"/><Relationship Id="rId74" Type="http://schemas.openxmlformats.org/officeDocument/2006/relationships/image" Target="media/image1.wmf"/><Relationship Id="rId73" Type="http://schemas.openxmlformats.org/officeDocument/2006/relationships/oleObject" Target="embeddings/oleObject1.bin"/><Relationship Id="rId72" Type="http://schemas.openxmlformats.org/officeDocument/2006/relationships/theme" Target="theme/theme1.xml"/><Relationship Id="rId71" Type="http://schemas.openxmlformats.org/officeDocument/2006/relationships/header" Target="header39.xml"/><Relationship Id="rId70" Type="http://schemas.openxmlformats.org/officeDocument/2006/relationships/header" Target="header38.xml"/><Relationship Id="rId7" Type="http://schemas.openxmlformats.org/officeDocument/2006/relationships/header" Target="header3.xml"/><Relationship Id="rId69" Type="http://schemas.openxmlformats.org/officeDocument/2006/relationships/header" Target="header37.xml"/><Relationship Id="rId68" Type="http://schemas.openxmlformats.org/officeDocument/2006/relationships/header" Target="header36.xml"/><Relationship Id="rId67" Type="http://schemas.openxmlformats.org/officeDocument/2006/relationships/header" Target="header35.xml"/><Relationship Id="rId66" Type="http://schemas.openxmlformats.org/officeDocument/2006/relationships/header" Target="header34.xml"/><Relationship Id="rId65" Type="http://schemas.openxmlformats.org/officeDocument/2006/relationships/header" Target="header33.xml"/><Relationship Id="rId64" Type="http://schemas.openxmlformats.org/officeDocument/2006/relationships/footer" Target="footer30.xml"/><Relationship Id="rId63" Type="http://schemas.openxmlformats.org/officeDocument/2006/relationships/header" Target="header32.xml"/><Relationship Id="rId62" Type="http://schemas.openxmlformats.org/officeDocument/2006/relationships/footer" Target="footer29.xml"/><Relationship Id="rId61" Type="http://schemas.openxmlformats.org/officeDocument/2006/relationships/header" Target="header31.xml"/><Relationship Id="rId60" Type="http://schemas.openxmlformats.org/officeDocument/2006/relationships/footer" Target="footer28.xml"/><Relationship Id="rId6" Type="http://schemas.openxmlformats.org/officeDocument/2006/relationships/footer" Target="footer2.xml"/><Relationship Id="rId59" Type="http://schemas.openxmlformats.org/officeDocument/2006/relationships/header" Target="header30.xml"/><Relationship Id="rId58" Type="http://schemas.openxmlformats.org/officeDocument/2006/relationships/footer" Target="footer27.xml"/><Relationship Id="rId57" Type="http://schemas.openxmlformats.org/officeDocument/2006/relationships/header" Target="header29.xml"/><Relationship Id="rId56" Type="http://schemas.openxmlformats.org/officeDocument/2006/relationships/footer" Target="footer26.xml"/><Relationship Id="rId55" Type="http://schemas.openxmlformats.org/officeDocument/2006/relationships/footer" Target="footer25.xml"/><Relationship Id="rId54" Type="http://schemas.openxmlformats.org/officeDocument/2006/relationships/footer" Target="footer24.xml"/><Relationship Id="rId53" Type="http://schemas.openxmlformats.org/officeDocument/2006/relationships/footer" Target="footer23.xml"/><Relationship Id="rId52" Type="http://schemas.openxmlformats.org/officeDocument/2006/relationships/footer" Target="footer22.xml"/><Relationship Id="rId51" Type="http://schemas.openxmlformats.org/officeDocument/2006/relationships/header" Target="header28.xml"/><Relationship Id="rId50" Type="http://schemas.openxmlformats.org/officeDocument/2006/relationships/footer" Target="footer21.xml"/><Relationship Id="rId5" Type="http://schemas.openxmlformats.org/officeDocument/2006/relationships/footer" Target="footer1.xml"/><Relationship Id="rId49" Type="http://schemas.openxmlformats.org/officeDocument/2006/relationships/footer" Target="footer20.xml"/><Relationship Id="rId48" Type="http://schemas.openxmlformats.org/officeDocument/2006/relationships/header" Target="header27.xml"/><Relationship Id="rId47" Type="http://schemas.openxmlformats.org/officeDocument/2006/relationships/header" Target="header26.xml"/><Relationship Id="rId46" Type="http://schemas.openxmlformats.org/officeDocument/2006/relationships/header" Target="header25.xml"/><Relationship Id="rId45" Type="http://schemas.openxmlformats.org/officeDocument/2006/relationships/header" Target="header24.xml"/><Relationship Id="rId44" Type="http://schemas.openxmlformats.org/officeDocument/2006/relationships/header" Target="header23.xml"/><Relationship Id="rId43" Type="http://schemas.openxmlformats.org/officeDocument/2006/relationships/header" Target="header22.xml"/><Relationship Id="rId42" Type="http://schemas.openxmlformats.org/officeDocument/2006/relationships/footer" Target="footer19.xml"/><Relationship Id="rId41" Type="http://schemas.openxmlformats.org/officeDocument/2006/relationships/header" Target="header21.xml"/><Relationship Id="rId40" Type="http://schemas.openxmlformats.org/officeDocument/2006/relationships/footer" Target="footer18.xml"/><Relationship Id="rId4" Type="http://schemas.openxmlformats.org/officeDocument/2006/relationships/header" Target="header2.xml"/><Relationship Id="rId39" Type="http://schemas.openxmlformats.org/officeDocument/2006/relationships/header" Target="header20.xml"/><Relationship Id="rId38" Type="http://schemas.openxmlformats.org/officeDocument/2006/relationships/footer" Target="footer17.xml"/><Relationship Id="rId37" Type="http://schemas.openxmlformats.org/officeDocument/2006/relationships/header" Target="header19.xml"/><Relationship Id="rId36" Type="http://schemas.openxmlformats.org/officeDocument/2006/relationships/footer" Target="footer16.xml"/><Relationship Id="rId35" Type="http://schemas.openxmlformats.org/officeDocument/2006/relationships/header" Target="header18.xml"/><Relationship Id="rId34" Type="http://schemas.openxmlformats.org/officeDocument/2006/relationships/footer" Target="footer15.xml"/><Relationship Id="rId33" Type="http://schemas.openxmlformats.org/officeDocument/2006/relationships/header" Target="header17.xml"/><Relationship Id="rId32" Type="http://schemas.openxmlformats.org/officeDocument/2006/relationships/header" Target="header16.xml"/><Relationship Id="rId31" Type="http://schemas.openxmlformats.org/officeDocument/2006/relationships/header" Target="header15.xml"/><Relationship Id="rId30" Type="http://schemas.openxmlformats.org/officeDocument/2006/relationships/header" Target="header14.xml"/><Relationship Id="rId3" Type="http://schemas.openxmlformats.org/officeDocument/2006/relationships/header" Target="header1.xml"/><Relationship Id="rId29" Type="http://schemas.openxmlformats.org/officeDocument/2006/relationships/header" Target="header13.xml"/><Relationship Id="rId28" Type="http://schemas.openxmlformats.org/officeDocument/2006/relationships/header" Target="header12.xml"/><Relationship Id="rId27" Type="http://schemas.openxmlformats.org/officeDocument/2006/relationships/header" Target="header11.xml"/><Relationship Id="rId26" Type="http://schemas.openxmlformats.org/officeDocument/2006/relationships/header" Target="header10.xml"/><Relationship Id="rId25" Type="http://schemas.openxmlformats.org/officeDocument/2006/relationships/footer" Target="footer14.xml"/><Relationship Id="rId24" Type="http://schemas.openxmlformats.org/officeDocument/2006/relationships/header" Target="header9.xml"/><Relationship Id="rId23" Type="http://schemas.openxmlformats.org/officeDocument/2006/relationships/footer" Target="footer13.xml"/><Relationship Id="rId22" Type="http://schemas.openxmlformats.org/officeDocument/2006/relationships/header" Target="header8.xml"/><Relationship Id="rId21" Type="http://schemas.openxmlformats.org/officeDocument/2006/relationships/footer" Target="footer12.xml"/><Relationship Id="rId20" Type="http://schemas.openxmlformats.org/officeDocument/2006/relationships/header" Target="header7.xml"/><Relationship Id="rId2" Type="http://schemas.openxmlformats.org/officeDocument/2006/relationships/settings" Target="settings.xml"/><Relationship Id="rId19" Type="http://schemas.openxmlformats.org/officeDocument/2006/relationships/footer" Target="footer11.xml"/><Relationship Id="rId18" Type="http://schemas.openxmlformats.org/officeDocument/2006/relationships/header" Target="header6.xml"/><Relationship Id="rId17" Type="http://schemas.openxmlformats.org/officeDocument/2006/relationships/footer" Target="footer10.xml"/><Relationship Id="rId16" Type="http://schemas.openxmlformats.org/officeDocument/2006/relationships/footer" Target="footer9.xml"/><Relationship Id="rId15" Type="http://schemas.openxmlformats.org/officeDocument/2006/relationships/footer" Target="footer8.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footer" Target="footer5.xml"/><Relationship Id="rId119" Type="http://schemas.openxmlformats.org/officeDocument/2006/relationships/fontTable" Target="fontTable.xml"/><Relationship Id="rId118" Type="http://schemas.openxmlformats.org/officeDocument/2006/relationships/customXml" Target="../customXml/item2.xml"/><Relationship Id="rId117" Type="http://schemas.openxmlformats.org/officeDocument/2006/relationships/numbering" Target="numbering.xml"/><Relationship Id="rId116" Type="http://schemas.openxmlformats.org/officeDocument/2006/relationships/customXml" Target="../customXml/item1.xml"/><Relationship Id="rId115" Type="http://schemas.openxmlformats.org/officeDocument/2006/relationships/image" Target="media/image14.jpeg"/><Relationship Id="rId114" Type="http://schemas.openxmlformats.org/officeDocument/2006/relationships/image" Target="media/image13.png"/><Relationship Id="rId113" Type="http://schemas.openxmlformats.org/officeDocument/2006/relationships/oleObject" Target="embeddings/oleObject29.bin"/><Relationship Id="rId112" Type="http://schemas.openxmlformats.org/officeDocument/2006/relationships/oleObject" Target="embeddings/oleObject28.bin"/><Relationship Id="rId111" Type="http://schemas.openxmlformats.org/officeDocument/2006/relationships/oleObject" Target="embeddings/oleObject27.bin"/><Relationship Id="rId110" Type="http://schemas.openxmlformats.org/officeDocument/2006/relationships/oleObject" Target="embeddings/oleObject26.bin"/><Relationship Id="rId11" Type="http://schemas.openxmlformats.org/officeDocument/2006/relationships/footer" Target="footer4.xml"/><Relationship Id="rId109" Type="http://schemas.openxmlformats.org/officeDocument/2006/relationships/oleObject" Target="embeddings/oleObject25.bin"/><Relationship Id="rId108" Type="http://schemas.openxmlformats.org/officeDocument/2006/relationships/oleObject" Target="embeddings/oleObject24.bin"/><Relationship Id="rId107" Type="http://schemas.openxmlformats.org/officeDocument/2006/relationships/oleObject" Target="embeddings/oleObject23.bin"/><Relationship Id="rId106" Type="http://schemas.openxmlformats.org/officeDocument/2006/relationships/oleObject" Target="embeddings/oleObject22.bin"/><Relationship Id="rId105" Type="http://schemas.openxmlformats.org/officeDocument/2006/relationships/oleObject" Target="embeddings/oleObject21.bin"/><Relationship Id="rId104" Type="http://schemas.openxmlformats.org/officeDocument/2006/relationships/oleObject" Target="embeddings/oleObject20.bin"/><Relationship Id="rId103" Type="http://schemas.openxmlformats.org/officeDocument/2006/relationships/oleObject" Target="embeddings/oleObject19.bin"/><Relationship Id="rId102" Type="http://schemas.openxmlformats.org/officeDocument/2006/relationships/oleObject" Target="embeddings/oleObject18.bin"/><Relationship Id="rId101" Type="http://schemas.openxmlformats.org/officeDocument/2006/relationships/oleObject" Target="embeddings/oleObject17.bin"/><Relationship Id="rId100" Type="http://schemas.openxmlformats.org/officeDocument/2006/relationships/oleObject" Target="embeddings/oleObject16.bin"/><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74C3AF0-A2ED-408A-B928-8B5C4063ED61}">
  <ds:schemaRefs/>
</ds:datastoreItem>
</file>

<file path=docProps/app.xml><?xml version="1.0" encoding="utf-8"?>
<Properties xmlns="http://schemas.openxmlformats.org/officeDocument/2006/extended-properties" xmlns:vt="http://schemas.openxmlformats.org/officeDocument/2006/docPropsVTypes">
  <Template>Normal.dotm</Template>
  <Company>ycxy</Company>
  <Pages>87</Pages>
  <Words>35607</Words>
  <Characters>37447</Characters>
  <Lines>346</Lines>
  <Paragraphs>97</Paragraphs>
  <TotalTime>135</TotalTime>
  <ScaleCrop>false</ScaleCrop>
  <LinksUpToDate>false</LinksUpToDate>
  <CharactersWithSpaces>38965</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2024-11-08T01:53:00Z</dcterms:created>
  <dc:creator>jinlw</dc:creator>
  <cp:lastModifiedBy>Administrator</cp:lastModifiedBy>
  <cp:lastPrinted>2024-11-13T01:05:00Z</cp:lastPrinted>
  <dcterms:modified xsi:type="dcterms:W3CDTF">2025-10-20T09:25:30Z</dcterms:modified>
  <dc:title>目　　录</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415913486B3748D480CD47D86A795FD1_13</vt:lpwstr>
  </property>
  <property fmtid="{D5CDD505-2E9C-101B-9397-08002B2CF9AE}" pid="4" name="KSOTemplateDocerSaveRecord">
    <vt:lpwstr>eyJoZGlkIjoiYzU0MmM2MWQ0NTg1MWI2NTMxMWI5ZWQyYjJmMzExZjcifQ==</vt:lpwstr>
  </property>
</Properties>
</file>